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A46A" w14:textId="77777777" w:rsidR="00632F71" w:rsidRPr="00935849"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935849">
        <w:rPr>
          <w:rFonts w:cstheme="minorHAnsi"/>
          <w:b/>
          <w:bCs/>
          <w:sz w:val="36"/>
          <w:szCs w:val="36"/>
        </w:rPr>
        <w:t>Information nach Artikel 13 und 14</w:t>
      </w:r>
    </w:p>
    <w:p w14:paraId="03227836" w14:textId="77777777" w:rsidR="00816E01" w:rsidRPr="00935849" w:rsidRDefault="00632F71" w:rsidP="00632F71">
      <w:pPr>
        <w:jc w:val="center"/>
        <w:rPr>
          <w:rFonts w:cstheme="minorHAnsi"/>
          <w:b/>
          <w:bCs/>
          <w:sz w:val="36"/>
          <w:szCs w:val="36"/>
        </w:rPr>
      </w:pPr>
      <w:r w:rsidRPr="00935849">
        <w:rPr>
          <w:rFonts w:cstheme="minorHAnsi"/>
          <w:b/>
          <w:bCs/>
          <w:sz w:val="36"/>
          <w:szCs w:val="36"/>
        </w:rPr>
        <w:t>Datenschutz-Grundverordnung (DS-GVO)</w:t>
      </w:r>
    </w:p>
    <w:p w14:paraId="5C6A7347" w14:textId="77777777" w:rsidR="00FB527E" w:rsidRPr="00A351B0" w:rsidRDefault="00FB527E" w:rsidP="00FB527E">
      <w:pPr>
        <w:pStyle w:val="Listenabsatz"/>
        <w:ind w:left="1080"/>
        <w:rPr>
          <w:rFonts w:cstheme="minorHAnsi"/>
          <w:b/>
          <w:bCs/>
          <w:sz w:val="28"/>
          <w:szCs w:val="28"/>
        </w:rPr>
      </w:pPr>
      <w:r w:rsidRPr="00935849">
        <w:rPr>
          <w:rFonts w:cstheme="minorHAnsi"/>
          <w:b/>
          <w:bCs/>
          <w:sz w:val="36"/>
          <w:szCs w:val="36"/>
        </w:rPr>
        <w:t xml:space="preserve">                   </w:t>
      </w:r>
      <w:r w:rsidR="00A36DF5" w:rsidRPr="00935849">
        <w:rPr>
          <w:rFonts w:cstheme="minorHAnsi"/>
          <w:b/>
          <w:bCs/>
          <w:sz w:val="36"/>
          <w:szCs w:val="36"/>
        </w:rPr>
        <w:t xml:space="preserve">               </w:t>
      </w:r>
      <w:r w:rsidRPr="00935849">
        <w:rPr>
          <w:rFonts w:cstheme="minorHAnsi"/>
          <w:b/>
          <w:bCs/>
          <w:sz w:val="36"/>
          <w:szCs w:val="36"/>
        </w:rPr>
        <w:t xml:space="preserve"> </w:t>
      </w:r>
      <w:r w:rsidR="00A80FED" w:rsidRPr="00935849">
        <w:rPr>
          <w:rFonts w:cstheme="minorHAnsi"/>
          <w:b/>
          <w:bCs/>
          <w:sz w:val="36"/>
          <w:szCs w:val="36"/>
        </w:rPr>
        <w:t xml:space="preserve">       </w:t>
      </w:r>
      <w:r w:rsidRPr="00A351B0">
        <w:rPr>
          <w:rFonts w:cstheme="minorHAnsi"/>
          <w:b/>
          <w:bCs/>
          <w:sz w:val="28"/>
          <w:szCs w:val="28"/>
        </w:rPr>
        <w:t>(</w:t>
      </w:r>
      <w:r w:rsidR="009272C7" w:rsidRPr="00A351B0">
        <w:rPr>
          <w:rFonts w:cstheme="minorHAnsi"/>
          <w:b/>
          <w:bCs/>
          <w:sz w:val="28"/>
          <w:szCs w:val="28"/>
        </w:rPr>
        <w:t>Bau</w:t>
      </w:r>
      <w:r w:rsidRPr="00A351B0">
        <w:rPr>
          <w:rFonts w:cstheme="minorHAnsi"/>
          <w:b/>
          <w:bCs/>
          <w:sz w:val="28"/>
          <w:szCs w:val="28"/>
        </w:rPr>
        <w:t>amt)</w:t>
      </w:r>
    </w:p>
    <w:tbl>
      <w:tblPr>
        <w:tblStyle w:val="Tabellenraster"/>
        <w:tblW w:w="5000" w:type="pct"/>
        <w:tblLook w:val="04A0" w:firstRow="1" w:lastRow="0" w:firstColumn="1" w:lastColumn="0" w:noHBand="0" w:noVBand="1"/>
      </w:tblPr>
      <w:tblGrid>
        <w:gridCol w:w="5324"/>
        <w:gridCol w:w="5132"/>
      </w:tblGrid>
      <w:tr w:rsidR="00632F71" w:rsidRPr="00935849" w14:paraId="09BBF444" w14:textId="77777777" w:rsidTr="00DE1C17">
        <w:tc>
          <w:tcPr>
            <w:tcW w:w="2546" w:type="pct"/>
            <w:shd w:val="clear" w:color="auto" w:fill="D9D9D9" w:themeFill="background1" w:themeFillShade="D9"/>
          </w:tcPr>
          <w:p w14:paraId="7AD54575" w14:textId="77777777" w:rsidR="00632F71" w:rsidRPr="00935849" w:rsidRDefault="00632F71" w:rsidP="00632F71">
            <w:pPr>
              <w:rPr>
                <w:rFonts w:cstheme="minorHAnsi"/>
                <w:b/>
                <w:sz w:val="20"/>
                <w:szCs w:val="20"/>
              </w:rPr>
            </w:pPr>
            <w:r w:rsidRPr="00935849">
              <w:rPr>
                <w:rFonts w:cstheme="minorHAnsi"/>
                <w:b/>
                <w:sz w:val="20"/>
                <w:szCs w:val="20"/>
              </w:rPr>
              <w:t>Verantwortlicher für die Datenverarbeitung</w:t>
            </w:r>
          </w:p>
          <w:p w14:paraId="62D6821A" w14:textId="77777777" w:rsidR="00632F71" w:rsidRPr="00FE7A9C" w:rsidRDefault="00632F71" w:rsidP="00632F71">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7AAB8F7C" w14:textId="77777777" w:rsidR="007F7B34" w:rsidRDefault="007F7B34" w:rsidP="007F7B34">
            <w:pPr>
              <w:rPr>
                <w:rFonts w:cstheme="minorHAnsi"/>
                <w:b/>
                <w:sz w:val="20"/>
                <w:szCs w:val="20"/>
              </w:rPr>
            </w:pPr>
            <w:r>
              <w:rPr>
                <w:rFonts w:cstheme="minorHAnsi"/>
                <w:b/>
                <w:sz w:val="20"/>
                <w:szCs w:val="20"/>
              </w:rPr>
              <w:t>Zuständiges Sachgebiet</w:t>
            </w:r>
          </w:p>
          <w:p w14:paraId="6634916D" w14:textId="0EF8C3D0" w:rsidR="00632F71" w:rsidRPr="00FE7A9C" w:rsidRDefault="00632F71" w:rsidP="007F7B34">
            <w:pPr>
              <w:rPr>
                <w:rFonts w:cstheme="minorHAnsi"/>
                <w:sz w:val="16"/>
                <w:szCs w:val="16"/>
              </w:rPr>
            </w:pPr>
            <w:r w:rsidRPr="00FE7A9C">
              <w:rPr>
                <w:rFonts w:cstheme="minorHAnsi"/>
                <w:sz w:val="16"/>
                <w:szCs w:val="16"/>
              </w:rPr>
              <w:t xml:space="preserve">(Ansprechpartner/in, </w:t>
            </w:r>
            <w:r w:rsidR="00987376" w:rsidRPr="00FE7A9C">
              <w:rPr>
                <w:rFonts w:cstheme="minorHAnsi"/>
                <w:sz w:val="16"/>
                <w:szCs w:val="16"/>
              </w:rPr>
              <w:t>Kontaktdaten)</w:t>
            </w:r>
          </w:p>
        </w:tc>
      </w:tr>
      <w:tr w:rsidR="00632F71" w:rsidRPr="00935849" w14:paraId="05845ABA" w14:textId="77777777" w:rsidTr="00DE1C17">
        <w:tc>
          <w:tcPr>
            <w:tcW w:w="2546" w:type="pct"/>
            <w:tcBorders>
              <w:bottom w:val="single" w:sz="4" w:space="0" w:color="auto"/>
            </w:tcBorders>
          </w:tcPr>
          <w:p w14:paraId="14AE5934" w14:textId="1380F45E" w:rsidR="00914CC1" w:rsidRDefault="00846866" w:rsidP="00735047">
            <w:pPr>
              <w:rPr>
                <w:rFonts w:cstheme="minorHAnsi"/>
                <w:sz w:val="20"/>
                <w:szCs w:val="20"/>
              </w:rPr>
            </w:pPr>
            <w:r>
              <w:rPr>
                <w:rFonts w:cstheme="minorHAnsi"/>
                <w:sz w:val="20"/>
                <w:szCs w:val="20"/>
              </w:rPr>
              <w:t>Verwaltungsgemeinschaft Gars a. Inn</w:t>
            </w:r>
          </w:p>
          <w:p w14:paraId="5A5A91FB" w14:textId="3C38DF57" w:rsidR="00E87FFB" w:rsidRDefault="00846866" w:rsidP="00735047">
            <w:pPr>
              <w:rPr>
                <w:rFonts w:cstheme="minorHAnsi"/>
                <w:sz w:val="20"/>
                <w:szCs w:val="20"/>
              </w:rPr>
            </w:pPr>
            <w:r>
              <w:rPr>
                <w:rFonts w:cstheme="minorHAnsi"/>
                <w:sz w:val="20"/>
                <w:szCs w:val="20"/>
              </w:rPr>
              <w:t>Hauptstraße 3</w:t>
            </w:r>
          </w:p>
          <w:p w14:paraId="77698985" w14:textId="20849130" w:rsidR="00E87FFB" w:rsidRDefault="00846866" w:rsidP="00735047">
            <w:pPr>
              <w:rPr>
                <w:rFonts w:cstheme="minorHAnsi"/>
                <w:sz w:val="20"/>
                <w:szCs w:val="20"/>
              </w:rPr>
            </w:pPr>
            <w:r>
              <w:rPr>
                <w:rFonts w:cstheme="minorHAnsi"/>
                <w:sz w:val="20"/>
                <w:szCs w:val="20"/>
              </w:rPr>
              <w:t>83536 Gars a. Inn</w:t>
            </w:r>
          </w:p>
          <w:p w14:paraId="3CBD4371" w14:textId="5FF628D7" w:rsidR="00E87FFB" w:rsidRDefault="00846866" w:rsidP="00735047">
            <w:pPr>
              <w:rPr>
                <w:rFonts w:cstheme="minorHAnsi"/>
                <w:sz w:val="20"/>
                <w:szCs w:val="20"/>
              </w:rPr>
            </w:pPr>
            <w:r>
              <w:rPr>
                <w:rFonts w:cstheme="minorHAnsi"/>
                <w:sz w:val="20"/>
                <w:szCs w:val="20"/>
              </w:rPr>
              <w:t>Telefon: +49 8073 9185-0</w:t>
            </w:r>
          </w:p>
          <w:p w14:paraId="49AFD4C4" w14:textId="3C2AB4B7" w:rsidR="00E87FFB" w:rsidRDefault="00846866" w:rsidP="00735047">
            <w:pPr>
              <w:rPr>
                <w:rFonts w:cstheme="minorHAnsi"/>
                <w:sz w:val="20"/>
                <w:szCs w:val="20"/>
              </w:rPr>
            </w:pPr>
            <w:r>
              <w:rPr>
                <w:rFonts w:cstheme="minorHAnsi"/>
                <w:sz w:val="20"/>
                <w:szCs w:val="20"/>
              </w:rPr>
              <w:t>E-Mail: info@gars.de</w:t>
            </w:r>
          </w:p>
          <w:p w14:paraId="6C3D404C" w14:textId="2291909E" w:rsidR="00E87FFB" w:rsidRPr="00935849" w:rsidRDefault="00846866" w:rsidP="00735047">
            <w:pPr>
              <w:rPr>
                <w:rFonts w:cstheme="minorHAnsi"/>
                <w:sz w:val="20"/>
                <w:szCs w:val="20"/>
              </w:rPr>
            </w:pPr>
            <w:r>
              <w:rPr>
                <w:rFonts w:cstheme="minorHAnsi"/>
                <w:sz w:val="20"/>
                <w:szCs w:val="20"/>
              </w:rPr>
              <w:t>Robert Otter</w:t>
            </w:r>
          </w:p>
        </w:tc>
        <w:tc>
          <w:tcPr>
            <w:tcW w:w="2454" w:type="pct"/>
            <w:tcBorders>
              <w:bottom w:val="single" w:sz="4" w:space="0" w:color="auto"/>
            </w:tcBorders>
          </w:tcPr>
          <w:p w14:paraId="63ABB928" w14:textId="6F7BDD02" w:rsidR="00632F71" w:rsidRPr="00490550" w:rsidRDefault="00704163" w:rsidP="00935849">
            <w:pPr>
              <w:rPr>
                <w:rFonts w:cstheme="minorHAnsi"/>
                <w:color w:val="000000" w:themeColor="text1"/>
                <w:sz w:val="20"/>
                <w:szCs w:val="20"/>
              </w:rPr>
            </w:pPr>
            <w:r>
              <w:rPr>
                <w:rFonts w:cstheme="minorHAnsi"/>
                <w:color w:val="000000" w:themeColor="text1"/>
                <w:sz w:val="20"/>
                <w:szCs w:val="20"/>
              </w:rPr>
              <w:t>Daniela Fischer</w:t>
            </w:r>
          </w:p>
          <w:p w14:paraId="4DEB2CFD" w14:textId="2F36EFC5" w:rsidR="00846866" w:rsidRPr="00490550" w:rsidRDefault="00846866" w:rsidP="00846866">
            <w:pPr>
              <w:rPr>
                <w:rFonts w:cstheme="minorHAnsi"/>
                <w:color w:val="000000" w:themeColor="text1"/>
                <w:sz w:val="20"/>
                <w:szCs w:val="20"/>
              </w:rPr>
            </w:pPr>
            <w:r w:rsidRPr="00490550">
              <w:rPr>
                <w:rFonts w:cstheme="minorHAnsi"/>
                <w:color w:val="000000" w:themeColor="text1"/>
                <w:sz w:val="20"/>
                <w:szCs w:val="20"/>
              </w:rPr>
              <w:t>Telefon: +49 8073 9185-</w:t>
            </w:r>
            <w:r w:rsidR="00704163">
              <w:rPr>
                <w:rFonts w:cstheme="minorHAnsi"/>
                <w:color w:val="000000" w:themeColor="text1"/>
                <w:sz w:val="20"/>
                <w:szCs w:val="20"/>
              </w:rPr>
              <w:t>2</w:t>
            </w:r>
            <w:r w:rsidRPr="00490550">
              <w:rPr>
                <w:rFonts w:cstheme="minorHAnsi"/>
                <w:color w:val="000000" w:themeColor="text1"/>
                <w:sz w:val="20"/>
                <w:szCs w:val="20"/>
              </w:rPr>
              <w:t>0</w:t>
            </w:r>
          </w:p>
          <w:p w14:paraId="5229D09B" w14:textId="58D9646A" w:rsidR="00846866" w:rsidRPr="00490550" w:rsidRDefault="00846866" w:rsidP="00846866">
            <w:pPr>
              <w:rPr>
                <w:rFonts w:cstheme="minorHAnsi"/>
                <w:color w:val="000000" w:themeColor="text1"/>
                <w:sz w:val="20"/>
                <w:szCs w:val="20"/>
              </w:rPr>
            </w:pPr>
            <w:r w:rsidRPr="00490550">
              <w:rPr>
                <w:rFonts w:cstheme="minorHAnsi"/>
                <w:color w:val="000000" w:themeColor="text1"/>
                <w:sz w:val="20"/>
                <w:szCs w:val="20"/>
              </w:rPr>
              <w:t xml:space="preserve">E-Mail: </w:t>
            </w:r>
            <w:r w:rsidR="00704163">
              <w:rPr>
                <w:rFonts w:cstheme="minorHAnsi"/>
                <w:color w:val="000000" w:themeColor="text1"/>
                <w:sz w:val="20"/>
                <w:szCs w:val="20"/>
              </w:rPr>
              <w:t>daniela.fischer</w:t>
            </w:r>
            <w:r w:rsidRPr="00490550">
              <w:rPr>
                <w:rFonts w:cstheme="minorHAnsi"/>
                <w:color w:val="000000" w:themeColor="text1"/>
                <w:sz w:val="20"/>
                <w:szCs w:val="20"/>
              </w:rPr>
              <w:t>@gars.de</w:t>
            </w:r>
          </w:p>
          <w:p w14:paraId="04D8A025" w14:textId="20046537" w:rsidR="00846866" w:rsidRPr="00935849" w:rsidRDefault="00846866" w:rsidP="00935849">
            <w:pPr>
              <w:rPr>
                <w:rFonts w:cstheme="minorHAnsi"/>
                <w:sz w:val="20"/>
                <w:szCs w:val="20"/>
              </w:rPr>
            </w:pPr>
          </w:p>
        </w:tc>
      </w:tr>
      <w:tr w:rsidR="00987376" w:rsidRPr="00935849" w14:paraId="2DC46883" w14:textId="77777777" w:rsidTr="00DE1C17">
        <w:tc>
          <w:tcPr>
            <w:tcW w:w="5000" w:type="pct"/>
            <w:gridSpan w:val="2"/>
            <w:shd w:val="clear" w:color="auto" w:fill="D9D9D9" w:themeFill="background1" w:themeFillShade="D9"/>
          </w:tcPr>
          <w:p w14:paraId="41993649" w14:textId="77777777" w:rsidR="00987376" w:rsidRPr="00935849" w:rsidRDefault="00987376" w:rsidP="00987376">
            <w:pPr>
              <w:rPr>
                <w:rFonts w:cstheme="minorHAnsi"/>
                <w:sz w:val="20"/>
                <w:szCs w:val="20"/>
              </w:rPr>
            </w:pPr>
            <w:r w:rsidRPr="00935849">
              <w:rPr>
                <w:rFonts w:cstheme="minorHAnsi"/>
                <w:b/>
                <w:sz w:val="20"/>
                <w:szCs w:val="20"/>
              </w:rPr>
              <w:t>Kontaktdaten des Datenschutzbeauftragten</w:t>
            </w:r>
          </w:p>
        </w:tc>
      </w:tr>
      <w:tr w:rsidR="00632F71" w:rsidRPr="00935849" w14:paraId="5428A7FD" w14:textId="77777777" w:rsidTr="00DE1C17">
        <w:tc>
          <w:tcPr>
            <w:tcW w:w="2546" w:type="pct"/>
          </w:tcPr>
          <w:p w14:paraId="62EA22D5" w14:textId="77777777" w:rsidR="00632F71" w:rsidRPr="00935849" w:rsidRDefault="00987376" w:rsidP="00987376">
            <w:pPr>
              <w:rPr>
                <w:rFonts w:cstheme="minorHAnsi"/>
                <w:sz w:val="20"/>
                <w:szCs w:val="20"/>
              </w:rPr>
            </w:pPr>
            <w:r w:rsidRPr="00935849">
              <w:rPr>
                <w:rFonts w:cstheme="minorHAnsi"/>
                <w:sz w:val="20"/>
                <w:szCs w:val="20"/>
              </w:rPr>
              <w:t>actago GmbH</w:t>
            </w:r>
          </w:p>
          <w:p w14:paraId="4B473CE4" w14:textId="1CA01445" w:rsidR="00987376" w:rsidRPr="00935849" w:rsidRDefault="000710B3" w:rsidP="00987376">
            <w:pPr>
              <w:rPr>
                <w:rFonts w:cstheme="minorHAnsi"/>
                <w:sz w:val="20"/>
                <w:szCs w:val="20"/>
              </w:rPr>
            </w:pPr>
            <w:r>
              <w:rPr>
                <w:rFonts w:cstheme="minorHAnsi"/>
                <w:sz w:val="20"/>
                <w:szCs w:val="20"/>
              </w:rPr>
              <w:t>Straubinger Straße 7</w:t>
            </w:r>
            <w:r w:rsidR="00987376" w:rsidRPr="00935849">
              <w:rPr>
                <w:rFonts w:cstheme="minorHAnsi"/>
                <w:sz w:val="20"/>
                <w:szCs w:val="20"/>
              </w:rPr>
              <w:t>, 94405 Landau</w:t>
            </w:r>
          </w:p>
        </w:tc>
        <w:tc>
          <w:tcPr>
            <w:tcW w:w="2454" w:type="pct"/>
          </w:tcPr>
          <w:p w14:paraId="06F7C5CE" w14:textId="5AE2DF00" w:rsidR="00632F71" w:rsidRPr="00935849" w:rsidRDefault="00987376" w:rsidP="00987376">
            <w:pPr>
              <w:rPr>
                <w:rFonts w:cstheme="minorHAnsi"/>
                <w:sz w:val="20"/>
                <w:szCs w:val="20"/>
              </w:rPr>
            </w:pPr>
            <w:r w:rsidRPr="00935849">
              <w:rPr>
                <w:rFonts w:cstheme="minorHAnsi"/>
                <w:sz w:val="20"/>
                <w:szCs w:val="20"/>
              </w:rPr>
              <w:t>Telefon: +49 9951 99990-20</w:t>
            </w:r>
          </w:p>
          <w:p w14:paraId="6A6C348B" w14:textId="7A2F8C11" w:rsidR="00987376" w:rsidRPr="00935849" w:rsidRDefault="00987376" w:rsidP="00987376">
            <w:pPr>
              <w:rPr>
                <w:rFonts w:cstheme="minorHAnsi"/>
                <w:sz w:val="20"/>
                <w:szCs w:val="20"/>
              </w:rPr>
            </w:pPr>
            <w:r w:rsidRPr="00935849">
              <w:rPr>
                <w:rFonts w:cstheme="minorHAnsi"/>
                <w:sz w:val="20"/>
                <w:szCs w:val="20"/>
              </w:rPr>
              <w:t xml:space="preserve">E-Mail: </w:t>
            </w:r>
            <w:r w:rsidR="00901AD0">
              <w:rPr>
                <w:rFonts w:cstheme="minorHAnsi"/>
                <w:sz w:val="20"/>
                <w:szCs w:val="20"/>
              </w:rPr>
              <w:t>datenschutz</w:t>
            </w:r>
            <w:r w:rsidRPr="00935849">
              <w:rPr>
                <w:rFonts w:cstheme="minorHAnsi"/>
                <w:sz w:val="20"/>
                <w:szCs w:val="20"/>
              </w:rPr>
              <w:t>@actago.de</w:t>
            </w:r>
          </w:p>
        </w:tc>
      </w:tr>
      <w:tr w:rsidR="0097169F" w:rsidRPr="00935849" w14:paraId="08D1CDC7" w14:textId="77777777" w:rsidTr="0097169F">
        <w:tc>
          <w:tcPr>
            <w:tcW w:w="5000" w:type="pct"/>
            <w:gridSpan w:val="2"/>
            <w:shd w:val="clear" w:color="auto" w:fill="D9D9D9" w:themeFill="background1" w:themeFillShade="D9"/>
          </w:tcPr>
          <w:p w14:paraId="7A617BA8" w14:textId="2547868D" w:rsidR="0097169F" w:rsidRPr="00FB4E2E" w:rsidRDefault="00FB4E2E" w:rsidP="00987376">
            <w:pPr>
              <w:rPr>
                <w:rFonts w:cstheme="minorHAnsi"/>
                <w:sz w:val="20"/>
                <w:szCs w:val="20"/>
              </w:rPr>
            </w:pPr>
            <w:r>
              <w:rPr>
                <w:rFonts w:cstheme="minorHAnsi"/>
                <w:b/>
                <w:sz w:val="20"/>
                <w:szCs w:val="20"/>
              </w:rPr>
              <w:t xml:space="preserve">Stand: </w:t>
            </w:r>
            <w:r w:rsidR="00846866" w:rsidRPr="00846866">
              <w:rPr>
                <w:rFonts w:cstheme="minorHAnsi"/>
                <w:bCs/>
                <w:sz w:val="20"/>
                <w:szCs w:val="20"/>
              </w:rPr>
              <w:t>24.03.2021</w:t>
            </w:r>
          </w:p>
        </w:tc>
      </w:tr>
    </w:tbl>
    <w:p w14:paraId="36C1798A" w14:textId="77777777" w:rsidR="00632F71" w:rsidRPr="00935849" w:rsidRDefault="00632F71"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935849" w14:paraId="0B53D1E2" w14:textId="77777777" w:rsidTr="006F6945">
        <w:tc>
          <w:tcPr>
            <w:tcW w:w="10456" w:type="dxa"/>
            <w:shd w:val="clear" w:color="auto" w:fill="D9D9D9" w:themeFill="background1" w:themeFillShade="D9"/>
          </w:tcPr>
          <w:p w14:paraId="37607ACD" w14:textId="77777777" w:rsidR="006F6945" w:rsidRPr="00935849" w:rsidRDefault="006F6945" w:rsidP="006F6945">
            <w:pPr>
              <w:rPr>
                <w:rFonts w:cstheme="minorHAnsi"/>
                <w:b/>
                <w:sz w:val="20"/>
                <w:szCs w:val="20"/>
              </w:rPr>
            </w:pPr>
            <w:r w:rsidRPr="00935849">
              <w:rPr>
                <w:rFonts w:cstheme="minorHAnsi"/>
                <w:b/>
                <w:sz w:val="20"/>
                <w:szCs w:val="20"/>
                <w:shd w:val="clear" w:color="auto" w:fill="D9D9D9" w:themeFill="background1" w:themeFillShade="D9"/>
              </w:rPr>
              <w:t>Ihre Daten werden zu folgendem</w:t>
            </w:r>
            <w:r w:rsidRPr="00935849">
              <w:rPr>
                <w:rFonts w:cstheme="minorHAnsi"/>
                <w:b/>
                <w:sz w:val="20"/>
                <w:szCs w:val="20"/>
              </w:rPr>
              <w:t xml:space="preserve"> Zwecke erhoben:</w:t>
            </w:r>
          </w:p>
        </w:tc>
      </w:tr>
      <w:tr w:rsidR="006F6945" w:rsidRPr="00935849" w14:paraId="0473771D" w14:textId="77777777" w:rsidTr="006F6945">
        <w:tc>
          <w:tcPr>
            <w:tcW w:w="10456" w:type="dxa"/>
          </w:tcPr>
          <w:p w14:paraId="29A7828D" w14:textId="2FD6FF28" w:rsidR="00F0042C" w:rsidRPr="00935849" w:rsidRDefault="00F858AB" w:rsidP="00A43FCA">
            <w:pPr>
              <w:pStyle w:val="Listenabsatz"/>
              <w:numPr>
                <w:ilvl w:val="0"/>
                <w:numId w:val="1"/>
              </w:numPr>
              <w:ind w:left="227" w:hanging="227"/>
              <w:rPr>
                <w:rFonts w:cstheme="minorHAnsi"/>
                <w:sz w:val="20"/>
                <w:szCs w:val="20"/>
              </w:rPr>
            </w:pPr>
            <w:r w:rsidRPr="00935849">
              <w:rPr>
                <w:rFonts w:cstheme="minorHAnsi"/>
                <w:sz w:val="20"/>
                <w:szCs w:val="20"/>
              </w:rPr>
              <w:t>Bearbeiten der Bauanträge (genehmigungspflichtige Bauvorhaben)</w:t>
            </w:r>
            <w:r w:rsidR="003B1BDF">
              <w:rPr>
                <w:rFonts w:cstheme="minorHAnsi"/>
                <w:sz w:val="20"/>
                <w:szCs w:val="20"/>
              </w:rPr>
              <w:t>,</w:t>
            </w:r>
            <w:r w:rsidRPr="00935849">
              <w:rPr>
                <w:rFonts w:cstheme="minorHAnsi"/>
                <w:sz w:val="20"/>
                <w:szCs w:val="20"/>
              </w:rPr>
              <w:t xml:space="preserve"> Bearbeiten der Bauvorhaben, die von einer Genehmigung freigestellt sind</w:t>
            </w:r>
            <w:r w:rsidR="003B1BDF">
              <w:rPr>
                <w:rFonts w:cstheme="minorHAnsi"/>
                <w:sz w:val="20"/>
                <w:szCs w:val="20"/>
              </w:rPr>
              <w:t>,</w:t>
            </w:r>
            <w:r w:rsidRPr="00935849">
              <w:rPr>
                <w:rFonts w:cstheme="minorHAnsi"/>
                <w:sz w:val="20"/>
                <w:szCs w:val="20"/>
              </w:rPr>
              <w:t xml:space="preserve"> Bearbeiten der Anzeigen zur Beseitigung von baulichen Anlagen</w:t>
            </w:r>
            <w:r w:rsidR="003B1BDF">
              <w:rPr>
                <w:rFonts w:cstheme="minorHAnsi"/>
                <w:sz w:val="20"/>
                <w:szCs w:val="20"/>
              </w:rPr>
              <w:t>,</w:t>
            </w:r>
            <w:r w:rsidRPr="00935849">
              <w:rPr>
                <w:rFonts w:cstheme="minorHAnsi"/>
                <w:sz w:val="20"/>
                <w:szCs w:val="20"/>
              </w:rPr>
              <w:t xml:space="preserve"> Bearbeiten von denkmalschutzrechtlichen Erlaubnissen</w:t>
            </w:r>
          </w:p>
          <w:p w14:paraId="1A481E96" w14:textId="77777777" w:rsidR="00A43FCA" w:rsidRPr="00935849" w:rsidRDefault="00A43FCA" w:rsidP="00A43FCA">
            <w:pPr>
              <w:pStyle w:val="Listenabsatz"/>
              <w:numPr>
                <w:ilvl w:val="0"/>
                <w:numId w:val="1"/>
              </w:numPr>
              <w:ind w:left="227" w:hanging="227"/>
              <w:rPr>
                <w:rFonts w:cstheme="minorHAnsi"/>
                <w:sz w:val="20"/>
                <w:szCs w:val="20"/>
              </w:rPr>
            </w:pPr>
            <w:r w:rsidRPr="00935849">
              <w:rPr>
                <w:rFonts w:cstheme="minorHAnsi"/>
                <w:sz w:val="20"/>
                <w:szCs w:val="20"/>
              </w:rPr>
              <w:t xml:space="preserve">Abrechnung von grundstücksbezogenen Beiträgen </w:t>
            </w:r>
          </w:p>
          <w:p w14:paraId="5BCA1F48" w14:textId="77777777" w:rsidR="00A43FCA" w:rsidRPr="00935849" w:rsidRDefault="00A43FCA" w:rsidP="00A43FCA">
            <w:pPr>
              <w:pStyle w:val="Listenabsatz"/>
              <w:numPr>
                <w:ilvl w:val="0"/>
                <w:numId w:val="1"/>
              </w:numPr>
              <w:ind w:left="227" w:hanging="227"/>
              <w:rPr>
                <w:rFonts w:cstheme="minorHAnsi"/>
                <w:sz w:val="20"/>
                <w:szCs w:val="20"/>
              </w:rPr>
            </w:pPr>
            <w:r w:rsidRPr="00935849">
              <w:rPr>
                <w:rFonts w:cstheme="minorHAnsi"/>
                <w:sz w:val="20"/>
                <w:szCs w:val="20"/>
              </w:rPr>
              <w:t>Verwaltung der Grundstücke und Gebäude</w:t>
            </w:r>
          </w:p>
          <w:p w14:paraId="741EEF3C" w14:textId="77777777" w:rsidR="006F6945" w:rsidRPr="00935849" w:rsidRDefault="009272C7" w:rsidP="00E86EC6">
            <w:pPr>
              <w:pStyle w:val="Listenabsatz"/>
              <w:numPr>
                <w:ilvl w:val="0"/>
                <w:numId w:val="1"/>
              </w:numPr>
              <w:ind w:left="227" w:hanging="227"/>
              <w:rPr>
                <w:rFonts w:cstheme="minorHAnsi"/>
                <w:sz w:val="20"/>
                <w:szCs w:val="20"/>
              </w:rPr>
            </w:pPr>
            <w:r w:rsidRPr="00935849">
              <w:rPr>
                <w:rFonts w:cstheme="minorHAnsi"/>
                <w:sz w:val="20"/>
                <w:szCs w:val="20"/>
              </w:rPr>
              <w:t>Bauverwaltung</w:t>
            </w:r>
            <w:r w:rsidR="00E86EC6" w:rsidRPr="00935849">
              <w:rPr>
                <w:rFonts w:cstheme="minorHAnsi"/>
                <w:sz w:val="20"/>
                <w:szCs w:val="20"/>
              </w:rPr>
              <w:t xml:space="preserve"> (Überwachung von Bautätigkeiten)</w:t>
            </w:r>
          </w:p>
          <w:p w14:paraId="61CCC815" w14:textId="77777777" w:rsidR="009272C7" w:rsidRPr="00935849" w:rsidRDefault="009272C7" w:rsidP="00E86EC6">
            <w:pPr>
              <w:pStyle w:val="Listenabsatz"/>
              <w:numPr>
                <w:ilvl w:val="0"/>
                <w:numId w:val="17"/>
              </w:numPr>
              <w:spacing w:after="160" w:line="259" w:lineRule="auto"/>
              <w:ind w:left="22" w:firstLine="334"/>
              <w:rPr>
                <w:rFonts w:cstheme="minorHAnsi"/>
                <w:sz w:val="20"/>
                <w:szCs w:val="20"/>
              </w:rPr>
            </w:pPr>
            <w:r w:rsidRPr="00935849">
              <w:rPr>
                <w:rFonts w:cstheme="minorHAnsi"/>
                <w:sz w:val="20"/>
                <w:szCs w:val="20"/>
              </w:rPr>
              <w:t>Erfassen und Erteilung von isolierten Abweichungen</w:t>
            </w:r>
          </w:p>
          <w:p w14:paraId="0824AE11" w14:textId="77777777" w:rsidR="009272C7" w:rsidRPr="00935849" w:rsidRDefault="009272C7" w:rsidP="00E86EC6">
            <w:pPr>
              <w:pStyle w:val="Listenabsatz"/>
              <w:numPr>
                <w:ilvl w:val="0"/>
                <w:numId w:val="17"/>
              </w:numPr>
              <w:spacing w:after="160" w:line="259" w:lineRule="auto"/>
              <w:ind w:left="22" w:firstLine="334"/>
              <w:rPr>
                <w:rFonts w:cstheme="minorHAnsi"/>
                <w:sz w:val="20"/>
                <w:szCs w:val="20"/>
              </w:rPr>
            </w:pPr>
            <w:r w:rsidRPr="00935849">
              <w:rPr>
                <w:rFonts w:cstheme="minorHAnsi"/>
                <w:sz w:val="20"/>
                <w:szCs w:val="20"/>
              </w:rPr>
              <w:t>Einschreiten bei Schwarzbauten, Sicherheitsgefährdungen</w:t>
            </w:r>
          </w:p>
          <w:p w14:paraId="02366CE4" w14:textId="77777777" w:rsidR="00527E03" w:rsidRPr="00935849" w:rsidRDefault="00527E03" w:rsidP="00527E03">
            <w:pPr>
              <w:pStyle w:val="Listenabsatz"/>
              <w:numPr>
                <w:ilvl w:val="0"/>
                <w:numId w:val="39"/>
              </w:numPr>
              <w:ind w:left="227" w:hanging="227"/>
              <w:rPr>
                <w:rFonts w:cstheme="minorHAnsi"/>
                <w:sz w:val="20"/>
                <w:szCs w:val="20"/>
              </w:rPr>
            </w:pPr>
            <w:r w:rsidRPr="00935849">
              <w:rPr>
                <w:rFonts w:cstheme="minorHAnsi"/>
                <w:sz w:val="20"/>
                <w:szCs w:val="20"/>
              </w:rPr>
              <w:t>Auskunft über Grundstücke und Gebäude,</w:t>
            </w:r>
          </w:p>
          <w:p w14:paraId="7CFC0878" w14:textId="77777777" w:rsidR="00527E03" w:rsidRPr="00935849" w:rsidRDefault="00527E03" w:rsidP="00527E03">
            <w:pPr>
              <w:pStyle w:val="Listenabsatz"/>
              <w:numPr>
                <w:ilvl w:val="0"/>
                <w:numId w:val="39"/>
              </w:numPr>
              <w:ind w:left="227" w:hanging="227"/>
              <w:rPr>
                <w:rFonts w:cstheme="minorHAnsi"/>
                <w:sz w:val="20"/>
                <w:szCs w:val="20"/>
              </w:rPr>
            </w:pPr>
            <w:r w:rsidRPr="00935849">
              <w:rPr>
                <w:rFonts w:cstheme="minorHAnsi"/>
                <w:sz w:val="20"/>
                <w:szCs w:val="20"/>
              </w:rPr>
              <w:t>Geografisches Informationssystem, Flächenmanagement,</w:t>
            </w:r>
          </w:p>
          <w:p w14:paraId="6BDDD2CA" w14:textId="77777777" w:rsidR="00527E03" w:rsidRPr="00935849" w:rsidRDefault="00527E03" w:rsidP="00527E03">
            <w:pPr>
              <w:pStyle w:val="Listenabsatz"/>
              <w:numPr>
                <w:ilvl w:val="0"/>
                <w:numId w:val="39"/>
              </w:numPr>
              <w:ind w:left="227" w:hanging="227"/>
              <w:rPr>
                <w:rFonts w:cstheme="minorHAnsi"/>
                <w:sz w:val="20"/>
                <w:szCs w:val="20"/>
              </w:rPr>
            </w:pPr>
            <w:r w:rsidRPr="00935849">
              <w:rPr>
                <w:rFonts w:cstheme="minorHAnsi"/>
                <w:sz w:val="20"/>
                <w:szCs w:val="20"/>
              </w:rPr>
              <w:t>Anzeige aller grundstücks- und gebäuderelevanter Daten</w:t>
            </w:r>
          </w:p>
          <w:p w14:paraId="118DF00C" w14:textId="77777777" w:rsidR="009272C7" w:rsidRDefault="00CF2715" w:rsidP="00A43FCA">
            <w:pPr>
              <w:pStyle w:val="Listenabsatz"/>
              <w:numPr>
                <w:ilvl w:val="0"/>
                <w:numId w:val="39"/>
              </w:numPr>
              <w:ind w:left="227" w:hanging="227"/>
              <w:rPr>
                <w:rFonts w:cstheme="minorHAnsi"/>
                <w:sz w:val="20"/>
                <w:szCs w:val="20"/>
              </w:rPr>
            </w:pPr>
            <w:r w:rsidRPr="00935849">
              <w:rPr>
                <w:rFonts w:cstheme="minorHAnsi"/>
                <w:sz w:val="20"/>
                <w:szCs w:val="20"/>
              </w:rPr>
              <w:t>Bau- und Liegenschaftsregiste</w:t>
            </w:r>
            <w:r w:rsidR="00572144" w:rsidRPr="00935849">
              <w:rPr>
                <w:rFonts w:cstheme="minorHAnsi"/>
                <w:sz w:val="20"/>
                <w:szCs w:val="20"/>
              </w:rPr>
              <w:t>r</w:t>
            </w:r>
          </w:p>
          <w:p w14:paraId="37EC6F38" w14:textId="2A1D4028" w:rsidR="002D28B8" w:rsidRPr="00935849" w:rsidRDefault="002D28B8" w:rsidP="00A43FCA">
            <w:pPr>
              <w:pStyle w:val="Listenabsatz"/>
              <w:numPr>
                <w:ilvl w:val="0"/>
                <w:numId w:val="39"/>
              </w:numPr>
              <w:ind w:left="227" w:hanging="227"/>
              <w:rPr>
                <w:rFonts w:cstheme="minorHAnsi"/>
                <w:sz w:val="20"/>
                <w:szCs w:val="20"/>
              </w:rPr>
            </w:pPr>
            <w:r>
              <w:rPr>
                <w:rFonts w:cstheme="minorHAnsi"/>
                <w:sz w:val="20"/>
                <w:szCs w:val="20"/>
              </w:rPr>
              <w:t>Miet- und Pachtverträge</w:t>
            </w:r>
          </w:p>
        </w:tc>
      </w:tr>
    </w:tbl>
    <w:p w14:paraId="4C91DEC9" w14:textId="77777777" w:rsidR="00901AD0" w:rsidRPr="00901AD0" w:rsidRDefault="00901AD0" w:rsidP="00901AD0">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935849" w14:paraId="7C1A4BD2" w14:textId="77777777" w:rsidTr="006F6945">
        <w:tc>
          <w:tcPr>
            <w:tcW w:w="10456" w:type="dxa"/>
            <w:shd w:val="clear" w:color="auto" w:fill="D9D9D9" w:themeFill="background1" w:themeFillShade="D9"/>
          </w:tcPr>
          <w:p w14:paraId="5CAD36C0" w14:textId="77777777" w:rsidR="006F6945" w:rsidRPr="00935849" w:rsidRDefault="006F6945" w:rsidP="006F6945">
            <w:pPr>
              <w:rPr>
                <w:rFonts w:cstheme="minorHAnsi"/>
                <w:b/>
                <w:sz w:val="20"/>
                <w:szCs w:val="20"/>
              </w:rPr>
            </w:pPr>
            <w:r w:rsidRPr="00935849">
              <w:rPr>
                <w:rFonts w:cstheme="minorHAnsi"/>
                <w:b/>
                <w:sz w:val="20"/>
                <w:szCs w:val="20"/>
              </w:rPr>
              <w:t>Die Rechtsgrundlage, auf der Ihre Daten erhoben werden, ist:</w:t>
            </w:r>
          </w:p>
        </w:tc>
      </w:tr>
      <w:tr w:rsidR="006F6945" w:rsidRPr="00935849" w14:paraId="29AD77B4" w14:textId="77777777" w:rsidTr="006F6945">
        <w:tc>
          <w:tcPr>
            <w:tcW w:w="10456" w:type="dxa"/>
          </w:tcPr>
          <w:p w14:paraId="17DBC2F5" w14:textId="3883A912" w:rsidR="00F858AB" w:rsidRPr="00935849" w:rsidRDefault="00F858AB" w:rsidP="005875BA">
            <w:pPr>
              <w:pStyle w:val="Listenabsatz"/>
              <w:numPr>
                <w:ilvl w:val="0"/>
                <w:numId w:val="2"/>
              </w:numPr>
              <w:ind w:left="227" w:hanging="227"/>
              <w:rPr>
                <w:rFonts w:cstheme="minorHAnsi"/>
                <w:sz w:val="20"/>
                <w:szCs w:val="20"/>
              </w:rPr>
            </w:pPr>
            <w:r w:rsidRPr="00935849">
              <w:rPr>
                <w:rFonts w:cstheme="minorHAnsi"/>
                <w:sz w:val="20"/>
                <w:szCs w:val="20"/>
              </w:rPr>
              <w:t xml:space="preserve">Art. 6 </w:t>
            </w:r>
            <w:r w:rsidR="00E60493">
              <w:rPr>
                <w:rFonts w:cstheme="minorHAnsi"/>
                <w:sz w:val="20"/>
                <w:szCs w:val="20"/>
              </w:rPr>
              <w:t>Abs. 1</w:t>
            </w:r>
            <w:r w:rsidR="00901AD0">
              <w:rPr>
                <w:rFonts w:cstheme="minorHAnsi"/>
                <w:sz w:val="20"/>
                <w:szCs w:val="20"/>
              </w:rPr>
              <w:t xml:space="preserve"> </w:t>
            </w:r>
            <w:r w:rsidRPr="00935849">
              <w:rPr>
                <w:rFonts w:cstheme="minorHAnsi"/>
                <w:sz w:val="20"/>
                <w:szCs w:val="20"/>
              </w:rPr>
              <w:t>DSGVO</w:t>
            </w:r>
          </w:p>
          <w:p w14:paraId="394ECD42" w14:textId="77777777" w:rsidR="00901AD0" w:rsidRDefault="00F858AB" w:rsidP="005875BA">
            <w:pPr>
              <w:pStyle w:val="Listenabsatz"/>
              <w:numPr>
                <w:ilvl w:val="0"/>
                <w:numId w:val="2"/>
              </w:numPr>
              <w:ind w:left="227" w:hanging="227"/>
              <w:rPr>
                <w:rFonts w:cstheme="minorHAnsi"/>
                <w:sz w:val="20"/>
                <w:szCs w:val="20"/>
              </w:rPr>
            </w:pPr>
            <w:r w:rsidRPr="00935849">
              <w:rPr>
                <w:rFonts w:cstheme="minorHAnsi"/>
                <w:sz w:val="20"/>
                <w:szCs w:val="20"/>
              </w:rPr>
              <w:t>Art. 6, 7, 21, 22, 23, 24, 56, 57</w:t>
            </w:r>
            <w:r w:rsidR="00E60493">
              <w:rPr>
                <w:rFonts w:cstheme="minorHAnsi"/>
                <w:sz w:val="20"/>
                <w:szCs w:val="20"/>
              </w:rPr>
              <w:t>, 58</w:t>
            </w:r>
            <w:r w:rsidRPr="00935849">
              <w:rPr>
                <w:rFonts w:cstheme="minorHAnsi"/>
                <w:sz w:val="20"/>
                <w:szCs w:val="20"/>
              </w:rPr>
              <w:t xml:space="preserve"> und 62 Gemeindeordnung (GO)</w:t>
            </w:r>
          </w:p>
          <w:p w14:paraId="64D2FAA8" w14:textId="440192F5" w:rsidR="00F858AB" w:rsidRPr="00935849" w:rsidRDefault="00F858AB" w:rsidP="005875BA">
            <w:pPr>
              <w:pStyle w:val="Listenabsatz"/>
              <w:numPr>
                <w:ilvl w:val="0"/>
                <w:numId w:val="2"/>
              </w:numPr>
              <w:ind w:left="227" w:hanging="227"/>
              <w:rPr>
                <w:rFonts w:cstheme="minorHAnsi"/>
                <w:sz w:val="20"/>
                <w:szCs w:val="20"/>
              </w:rPr>
            </w:pPr>
            <w:r w:rsidRPr="00935849">
              <w:rPr>
                <w:rFonts w:cstheme="minorHAnsi"/>
                <w:sz w:val="20"/>
                <w:szCs w:val="20"/>
              </w:rPr>
              <w:t>Art. 4 Abs. 2 der Verwaltungsgemeinschaftsordnung (</w:t>
            </w:r>
            <w:proofErr w:type="spellStart"/>
            <w:r w:rsidRPr="00935849">
              <w:rPr>
                <w:rFonts w:cstheme="minorHAnsi"/>
                <w:sz w:val="20"/>
                <w:szCs w:val="20"/>
              </w:rPr>
              <w:t>VgemO</w:t>
            </w:r>
            <w:proofErr w:type="spellEnd"/>
            <w:r w:rsidRPr="00935849">
              <w:rPr>
                <w:rFonts w:cstheme="minorHAnsi"/>
                <w:sz w:val="20"/>
                <w:szCs w:val="20"/>
              </w:rPr>
              <w:t>)</w:t>
            </w:r>
          </w:p>
          <w:p w14:paraId="0CE6EE14" w14:textId="0B6FA2A4" w:rsidR="00F858AB" w:rsidRPr="00935849" w:rsidRDefault="00F858AB" w:rsidP="005875BA">
            <w:pPr>
              <w:pStyle w:val="Listenabsatz"/>
              <w:numPr>
                <w:ilvl w:val="0"/>
                <w:numId w:val="2"/>
              </w:numPr>
              <w:ind w:left="227" w:hanging="227"/>
              <w:rPr>
                <w:rFonts w:cstheme="minorHAnsi"/>
                <w:sz w:val="20"/>
                <w:szCs w:val="20"/>
              </w:rPr>
            </w:pPr>
            <w:r w:rsidRPr="00935849">
              <w:rPr>
                <w:rFonts w:cstheme="minorHAnsi"/>
                <w:sz w:val="20"/>
                <w:szCs w:val="20"/>
              </w:rPr>
              <w:t>§ 1, 17 und 22 Gesetz über Kommunale Zusammenarbeit (GKZ)</w:t>
            </w:r>
          </w:p>
          <w:p w14:paraId="6C2505AC" w14:textId="77777777" w:rsidR="00901AD0" w:rsidRDefault="00F858AB" w:rsidP="005875BA">
            <w:pPr>
              <w:pStyle w:val="Listenabsatz"/>
              <w:numPr>
                <w:ilvl w:val="0"/>
                <w:numId w:val="2"/>
              </w:numPr>
              <w:ind w:left="227" w:hanging="227"/>
              <w:rPr>
                <w:rFonts w:cstheme="minorHAnsi"/>
                <w:sz w:val="20"/>
                <w:szCs w:val="20"/>
              </w:rPr>
            </w:pPr>
            <w:r w:rsidRPr="00935849">
              <w:rPr>
                <w:rFonts w:cstheme="minorHAnsi"/>
                <w:sz w:val="20"/>
                <w:szCs w:val="20"/>
              </w:rPr>
              <w:t>§ 36 Baugesetzbuch (BauGB) i.V.m. Art. 55 ff Bayerische Bauordnung (BayBO)</w:t>
            </w:r>
          </w:p>
          <w:p w14:paraId="76698605" w14:textId="7DED8E2B" w:rsidR="00A43FCA" w:rsidRPr="002663B1" w:rsidRDefault="00F858AB" w:rsidP="00472CDA">
            <w:pPr>
              <w:pStyle w:val="Listenabsatz"/>
              <w:numPr>
                <w:ilvl w:val="0"/>
                <w:numId w:val="2"/>
              </w:numPr>
              <w:ind w:left="227" w:hanging="227"/>
              <w:rPr>
                <w:rFonts w:cstheme="minorHAnsi"/>
                <w:sz w:val="20"/>
                <w:szCs w:val="20"/>
              </w:rPr>
            </w:pPr>
            <w:r w:rsidRPr="002663B1">
              <w:rPr>
                <w:rFonts w:cstheme="minorHAnsi"/>
                <w:sz w:val="20"/>
                <w:szCs w:val="20"/>
              </w:rPr>
              <w:t>Art. 6, 7, 10 und 15 Bayerisches Denkmalschutzgesetz</w:t>
            </w:r>
            <w:r w:rsidR="002663B1" w:rsidRPr="002663B1">
              <w:rPr>
                <w:rFonts w:cstheme="minorHAnsi"/>
                <w:sz w:val="20"/>
                <w:szCs w:val="20"/>
              </w:rPr>
              <w:t>,</w:t>
            </w:r>
            <w:r w:rsidR="002663B1">
              <w:rPr>
                <w:rFonts w:cstheme="minorHAnsi"/>
                <w:sz w:val="20"/>
                <w:szCs w:val="20"/>
              </w:rPr>
              <w:t xml:space="preserve"> </w:t>
            </w:r>
            <w:r w:rsidR="00A43FCA" w:rsidRPr="002663B1">
              <w:rPr>
                <w:rFonts w:cstheme="minorHAnsi"/>
                <w:sz w:val="20"/>
                <w:szCs w:val="20"/>
              </w:rPr>
              <w:t>Art. 2, 5, 5a und 9 Kommunalabgabengesetz (KAG)</w:t>
            </w:r>
          </w:p>
          <w:p w14:paraId="49475957" w14:textId="77777777" w:rsidR="00A43FCA" w:rsidRPr="00935849" w:rsidRDefault="00A43FCA" w:rsidP="00A43FCA">
            <w:pPr>
              <w:pStyle w:val="Listenabsatz"/>
              <w:numPr>
                <w:ilvl w:val="0"/>
                <w:numId w:val="2"/>
              </w:numPr>
              <w:ind w:left="227" w:hanging="227"/>
              <w:rPr>
                <w:rFonts w:cstheme="minorHAnsi"/>
                <w:sz w:val="20"/>
                <w:szCs w:val="20"/>
              </w:rPr>
            </w:pPr>
            <w:r w:rsidRPr="00935849">
              <w:rPr>
                <w:rFonts w:cstheme="minorHAnsi"/>
                <w:sz w:val="20"/>
                <w:szCs w:val="20"/>
              </w:rPr>
              <w:t>§§ 1, 127 - 135 c, 136 - 141, 165 - 170, 171 a - e, § 172, § 200 Baugesetzbuch (BauGB), Baunutzungsverordnung (BauNVO) und die aufgrund dieser Rechtsvorschriften erlassenen kommunalen Satzungen</w:t>
            </w:r>
          </w:p>
          <w:p w14:paraId="513B2B42" w14:textId="00289AA5" w:rsidR="00527E03" w:rsidRPr="00935849" w:rsidRDefault="00527E03" w:rsidP="005875BA">
            <w:pPr>
              <w:pStyle w:val="Listenabsatz"/>
              <w:numPr>
                <w:ilvl w:val="0"/>
                <w:numId w:val="2"/>
              </w:numPr>
              <w:ind w:left="227" w:hanging="227"/>
              <w:rPr>
                <w:rFonts w:cstheme="minorHAnsi"/>
                <w:sz w:val="20"/>
                <w:szCs w:val="20"/>
              </w:rPr>
            </w:pPr>
            <w:r w:rsidRPr="00935849">
              <w:rPr>
                <w:rFonts w:cstheme="minorHAnsi"/>
                <w:sz w:val="20"/>
                <w:szCs w:val="20"/>
              </w:rPr>
              <w:t>§§ 535 - 597, §§ 1012 - 1112 Bürgerliches Gesetzbuch (BGB)</w:t>
            </w:r>
            <w:r w:rsidR="002D28B8">
              <w:rPr>
                <w:rFonts w:cstheme="minorHAnsi"/>
                <w:sz w:val="20"/>
                <w:szCs w:val="20"/>
              </w:rPr>
              <w:t>, Bayerisches Wohnungsbindungsgesetz (BayWoBindG)</w:t>
            </w:r>
          </w:p>
          <w:p w14:paraId="65F755D8" w14:textId="538CD44E" w:rsidR="00527E03" w:rsidRPr="00935849" w:rsidRDefault="00527E03" w:rsidP="00527E03">
            <w:pPr>
              <w:pStyle w:val="Listenabsatz"/>
              <w:numPr>
                <w:ilvl w:val="0"/>
                <w:numId w:val="2"/>
              </w:numPr>
              <w:ind w:left="227" w:hanging="227"/>
              <w:rPr>
                <w:rFonts w:cstheme="minorHAnsi"/>
                <w:sz w:val="20"/>
                <w:szCs w:val="20"/>
              </w:rPr>
            </w:pPr>
            <w:r w:rsidRPr="00935849">
              <w:rPr>
                <w:rFonts w:cstheme="minorHAnsi"/>
                <w:sz w:val="20"/>
                <w:szCs w:val="20"/>
              </w:rPr>
              <w:t>Art. 64 Bayerische Bauordnung (BayBO), Art. 6 - 9, Art. 41 - 59, Art. 67 Bayer. Straßen- und Wegegesetz (BayStrWG),</w:t>
            </w:r>
          </w:p>
          <w:p w14:paraId="49ED4224" w14:textId="3D6DD1E8" w:rsidR="00527E03" w:rsidRPr="009B42B1" w:rsidRDefault="00527E03" w:rsidP="00AB6E06">
            <w:pPr>
              <w:pStyle w:val="Listenabsatz"/>
              <w:numPr>
                <w:ilvl w:val="0"/>
                <w:numId w:val="2"/>
              </w:numPr>
              <w:ind w:left="227" w:hanging="227"/>
              <w:rPr>
                <w:rFonts w:cstheme="minorHAnsi"/>
                <w:sz w:val="20"/>
                <w:szCs w:val="20"/>
              </w:rPr>
            </w:pPr>
            <w:r w:rsidRPr="009B42B1">
              <w:rPr>
                <w:rFonts w:cstheme="minorHAnsi"/>
                <w:sz w:val="20"/>
                <w:szCs w:val="20"/>
              </w:rPr>
              <w:t>§ 1a, § 135a - c, § 200a BauGB i.V.m. § 19 Bundesnaturschutzgesetz</w:t>
            </w:r>
            <w:r w:rsidR="009B42B1">
              <w:rPr>
                <w:rFonts w:cstheme="minorHAnsi"/>
                <w:sz w:val="20"/>
                <w:szCs w:val="20"/>
              </w:rPr>
              <w:t xml:space="preserve"> </w:t>
            </w:r>
            <w:r w:rsidRPr="009B42B1">
              <w:rPr>
                <w:rFonts w:cstheme="minorHAnsi"/>
                <w:sz w:val="20"/>
                <w:szCs w:val="20"/>
              </w:rPr>
              <w:t>(B</w:t>
            </w:r>
            <w:r w:rsidR="00A705A8" w:rsidRPr="009B42B1">
              <w:rPr>
                <w:rFonts w:cstheme="minorHAnsi"/>
                <w:sz w:val="20"/>
                <w:szCs w:val="20"/>
              </w:rPr>
              <w:t>N</w:t>
            </w:r>
            <w:r w:rsidRPr="009B42B1">
              <w:rPr>
                <w:rFonts w:cstheme="minorHAnsi"/>
                <w:sz w:val="20"/>
                <w:szCs w:val="20"/>
              </w:rPr>
              <w:t>atSchG),</w:t>
            </w:r>
          </w:p>
          <w:p w14:paraId="2A701A4B" w14:textId="77777777" w:rsidR="00527E03" w:rsidRPr="00935849" w:rsidRDefault="00527E03" w:rsidP="00527E03">
            <w:pPr>
              <w:pStyle w:val="Listenabsatz"/>
              <w:numPr>
                <w:ilvl w:val="0"/>
                <w:numId w:val="2"/>
              </w:numPr>
              <w:ind w:left="227" w:hanging="227"/>
              <w:rPr>
                <w:rFonts w:cstheme="minorHAnsi"/>
                <w:sz w:val="20"/>
                <w:szCs w:val="20"/>
              </w:rPr>
            </w:pPr>
            <w:r w:rsidRPr="00935849">
              <w:rPr>
                <w:rFonts w:cstheme="minorHAnsi"/>
                <w:sz w:val="20"/>
                <w:szCs w:val="20"/>
              </w:rPr>
              <w:t>Art. 11 Vermessungs- und Katastergesetz und §§ 1 - 4 Verordnung über den automatisierten Abruf von personenbezogenen Daten aus dem Liegenschaftskataster (ALB-Abrufverordnung - ALBV)</w:t>
            </w:r>
          </w:p>
        </w:tc>
      </w:tr>
    </w:tbl>
    <w:p w14:paraId="7ED600AA" w14:textId="77777777" w:rsidR="00914CC1" w:rsidRDefault="00914CC1"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8B1084" w:rsidRPr="00935849" w14:paraId="075D68A1" w14:textId="77777777" w:rsidTr="008B1084">
        <w:tc>
          <w:tcPr>
            <w:tcW w:w="10456" w:type="dxa"/>
            <w:shd w:val="clear" w:color="auto" w:fill="D9D9D9" w:themeFill="background1" w:themeFillShade="D9"/>
          </w:tcPr>
          <w:p w14:paraId="70F006D7" w14:textId="18418B7F" w:rsidR="007D3BF8" w:rsidRPr="00935849" w:rsidRDefault="00914CC1" w:rsidP="007D3BF8">
            <w:pPr>
              <w:rPr>
                <w:rFonts w:cstheme="minorHAnsi"/>
                <w:b/>
                <w:sz w:val="20"/>
                <w:szCs w:val="20"/>
              </w:rPr>
            </w:pPr>
            <w:r>
              <w:rPr>
                <w:rFonts w:cstheme="minorHAnsi"/>
                <w:sz w:val="20"/>
                <w:szCs w:val="20"/>
              </w:rPr>
              <w:br w:type="page"/>
            </w:r>
            <w:r w:rsidR="007D3BF8" w:rsidRPr="00935849">
              <w:rPr>
                <w:rFonts w:cstheme="minorHAnsi"/>
                <w:b/>
                <w:sz w:val="20"/>
                <w:szCs w:val="20"/>
              </w:rPr>
              <w:t>Wurden die Daten nicht bei der betroffenen Person erhoben – zusätzlich:</w:t>
            </w:r>
          </w:p>
          <w:p w14:paraId="4343493C" w14:textId="77777777" w:rsidR="008B1084" w:rsidRPr="00FE7A9C" w:rsidRDefault="007D3BF8" w:rsidP="007D3BF8">
            <w:pPr>
              <w:rPr>
                <w:rFonts w:cstheme="minorHAnsi"/>
                <w:sz w:val="16"/>
                <w:szCs w:val="16"/>
              </w:rPr>
            </w:pPr>
            <w:r w:rsidRPr="00FE7A9C">
              <w:rPr>
                <w:rFonts w:cstheme="minorHAnsi"/>
                <w:sz w:val="16"/>
                <w:szCs w:val="16"/>
              </w:rPr>
              <w:t>Information aus welcher Quelle die personenbezogenen Daten stammen und gegebenenfalls, ob sie aus öffentlich zugänglichen Quellen stammen</w:t>
            </w:r>
          </w:p>
        </w:tc>
      </w:tr>
      <w:tr w:rsidR="008B1084" w:rsidRPr="00935849" w14:paraId="796A8339" w14:textId="77777777" w:rsidTr="008B1084">
        <w:tc>
          <w:tcPr>
            <w:tcW w:w="10456" w:type="dxa"/>
          </w:tcPr>
          <w:p w14:paraId="25839632" w14:textId="77777777" w:rsidR="008B1084" w:rsidRPr="00935849" w:rsidRDefault="00572144" w:rsidP="007D3BF8">
            <w:pPr>
              <w:pStyle w:val="Listenabsatz"/>
              <w:numPr>
                <w:ilvl w:val="0"/>
                <w:numId w:val="3"/>
              </w:numPr>
              <w:ind w:left="226" w:hanging="204"/>
              <w:rPr>
                <w:rFonts w:cstheme="minorHAnsi"/>
                <w:sz w:val="20"/>
                <w:szCs w:val="20"/>
              </w:rPr>
            </w:pPr>
            <w:r w:rsidRPr="00935849">
              <w:rPr>
                <w:rFonts w:cstheme="minorHAnsi"/>
                <w:sz w:val="20"/>
                <w:szCs w:val="20"/>
              </w:rPr>
              <w:t>Amtliches Liegenschaftskataster</w:t>
            </w:r>
          </w:p>
          <w:p w14:paraId="4425CE5C" w14:textId="77777777" w:rsidR="00572144" w:rsidRPr="00935849" w:rsidRDefault="00572144" w:rsidP="007D3BF8">
            <w:pPr>
              <w:pStyle w:val="Listenabsatz"/>
              <w:numPr>
                <w:ilvl w:val="0"/>
                <w:numId w:val="3"/>
              </w:numPr>
              <w:ind w:left="226" w:hanging="204"/>
              <w:rPr>
                <w:rFonts w:cstheme="minorHAnsi"/>
                <w:sz w:val="20"/>
                <w:szCs w:val="20"/>
              </w:rPr>
            </w:pPr>
            <w:r w:rsidRPr="00935849">
              <w:rPr>
                <w:rFonts w:cstheme="minorHAnsi"/>
                <w:sz w:val="20"/>
                <w:szCs w:val="20"/>
              </w:rPr>
              <w:t>Geo-Informationssysteme</w:t>
            </w:r>
          </w:p>
        </w:tc>
      </w:tr>
    </w:tbl>
    <w:p w14:paraId="06391FD1" w14:textId="0E330343" w:rsidR="0097169F" w:rsidRDefault="0097169F" w:rsidP="00935849">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3C308C" w:rsidRPr="00935849" w14:paraId="30DF7CC0" w14:textId="77777777" w:rsidTr="003C308C">
        <w:tc>
          <w:tcPr>
            <w:tcW w:w="10456" w:type="dxa"/>
            <w:shd w:val="clear" w:color="auto" w:fill="D9D9D9" w:themeFill="background1" w:themeFillShade="D9"/>
          </w:tcPr>
          <w:p w14:paraId="58863D03" w14:textId="54E92448" w:rsidR="003C308C" w:rsidRPr="00935849" w:rsidRDefault="0097169F" w:rsidP="003C308C">
            <w:pPr>
              <w:rPr>
                <w:rFonts w:cstheme="minorHAnsi"/>
                <w:b/>
                <w:sz w:val="20"/>
                <w:szCs w:val="20"/>
              </w:rPr>
            </w:pPr>
            <w:r>
              <w:rPr>
                <w:rFonts w:cstheme="minorHAnsi"/>
                <w:sz w:val="20"/>
                <w:szCs w:val="20"/>
              </w:rPr>
              <w:br w:type="page"/>
            </w:r>
            <w:r w:rsidR="003C308C" w:rsidRPr="00935849">
              <w:rPr>
                <w:rFonts w:cstheme="minorHAnsi"/>
                <w:b/>
                <w:sz w:val="20"/>
                <w:szCs w:val="20"/>
              </w:rPr>
              <w:t>Empfänger oder Kategorien von Empfängern der personenbezogenen Daten:</w:t>
            </w:r>
          </w:p>
        </w:tc>
      </w:tr>
      <w:tr w:rsidR="003C308C" w:rsidRPr="00935849" w14:paraId="5380B80F" w14:textId="77777777" w:rsidTr="003C308C">
        <w:tc>
          <w:tcPr>
            <w:tcW w:w="10456" w:type="dxa"/>
          </w:tcPr>
          <w:p w14:paraId="08C1915E" w14:textId="77777777" w:rsidR="005875BA" w:rsidRPr="00935849" w:rsidRDefault="005875BA" w:rsidP="005875BA">
            <w:pPr>
              <w:pStyle w:val="Listenabsatz"/>
              <w:numPr>
                <w:ilvl w:val="0"/>
                <w:numId w:val="27"/>
              </w:numPr>
              <w:ind w:left="227" w:hanging="227"/>
              <w:rPr>
                <w:rFonts w:cstheme="minorHAnsi"/>
                <w:sz w:val="20"/>
                <w:szCs w:val="20"/>
              </w:rPr>
            </w:pPr>
            <w:r w:rsidRPr="00935849">
              <w:rPr>
                <w:rFonts w:cstheme="minorHAnsi"/>
                <w:sz w:val="20"/>
                <w:szCs w:val="20"/>
              </w:rPr>
              <w:t>Landratsämter als Baugenehmigungsbehörde: Austausch der Bauantrags- und Baugenehmigungsdaten nach Art. 68 Bayerische Bauordnung (BayBO)</w:t>
            </w:r>
          </w:p>
          <w:p w14:paraId="04F27ECC" w14:textId="77777777" w:rsidR="00F61D76" w:rsidRPr="00935849" w:rsidRDefault="00F61D76" w:rsidP="00F61D76">
            <w:pPr>
              <w:pStyle w:val="Listenabsatz"/>
              <w:numPr>
                <w:ilvl w:val="0"/>
                <w:numId w:val="27"/>
              </w:numPr>
              <w:ind w:left="226" w:hanging="204"/>
              <w:rPr>
                <w:rFonts w:cstheme="minorHAnsi"/>
                <w:sz w:val="20"/>
                <w:szCs w:val="20"/>
              </w:rPr>
            </w:pPr>
            <w:r w:rsidRPr="00935849">
              <w:rPr>
                <w:rFonts w:cstheme="minorHAnsi"/>
                <w:sz w:val="20"/>
                <w:szCs w:val="20"/>
              </w:rPr>
              <w:t xml:space="preserve">Fachstellen im LRA (z.B. Lebensmittelüberwachung, Gesundheitsamt, Immissionsschutztechniker, </w:t>
            </w:r>
          </w:p>
          <w:p w14:paraId="65F6FBB3" w14:textId="77777777" w:rsidR="00F50C4F" w:rsidRPr="00935849" w:rsidRDefault="00F61D76" w:rsidP="00F61D76">
            <w:pPr>
              <w:pStyle w:val="Listenabsatz"/>
              <w:ind w:left="226"/>
              <w:rPr>
                <w:rFonts w:cstheme="minorHAnsi"/>
                <w:sz w:val="20"/>
                <w:szCs w:val="20"/>
              </w:rPr>
            </w:pPr>
            <w:r w:rsidRPr="00935849">
              <w:rPr>
                <w:rFonts w:cstheme="minorHAnsi"/>
                <w:sz w:val="20"/>
                <w:szCs w:val="20"/>
              </w:rPr>
              <w:t>Untere Naturschutzbehörde, Untere Wasserbehörde, Untere Denkmalschutzbehörde)</w:t>
            </w:r>
          </w:p>
          <w:p w14:paraId="4F22E695" w14:textId="77777777" w:rsidR="00F61D76" w:rsidRPr="00935849" w:rsidRDefault="006004E3" w:rsidP="003D28E9">
            <w:pPr>
              <w:pStyle w:val="Listenabsatz"/>
              <w:numPr>
                <w:ilvl w:val="0"/>
                <w:numId w:val="27"/>
              </w:numPr>
              <w:autoSpaceDE w:val="0"/>
              <w:autoSpaceDN w:val="0"/>
              <w:adjustRightInd w:val="0"/>
              <w:ind w:left="227" w:hanging="227"/>
              <w:rPr>
                <w:rFonts w:cstheme="minorHAnsi"/>
                <w:sz w:val="20"/>
                <w:szCs w:val="20"/>
              </w:rPr>
            </w:pPr>
            <w:r w:rsidRPr="00935849">
              <w:rPr>
                <w:rFonts w:cstheme="minorHAnsi"/>
                <w:sz w:val="20"/>
                <w:szCs w:val="20"/>
              </w:rPr>
              <w:t>e</w:t>
            </w:r>
            <w:r w:rsidR="00F61D76" w:rsidRPr="00935849">
              <w:rPr>
                <w:rFonts w:cstheme="minorHAnsi"/>
                <w:sz w:val="20"/>
                <w:szCs w:val="20"/>
              </w:rPr>
              <w:t>xterne</w:t>
            </w:r>
            <w:r w:rsidR="003D28E9" w:rsidRPr="00935849">
              <w:rPr>
                <w:rFonts w:cstheme="minorHAnsi"/>
                <w:sz w:val="20"/>
                <w:szCs w:val="20"/>
              </w:rPr>
              <w:t xml:space="preserve"> </w:t>
            </w:r>
            <w:r w:rsidR="00F61D76" w:rsidRPr="00935849">
              <w:rPr>
                <w:rFonts w:cstheme="minorHAnsi"/>
                <w:sz w:val="20"/>
                <w:szCs w:val="20"/>
              </w:rPr>
              <w:t>Fachbehörden (z.B. Staatliches Bauamt,</w:t>
            </w:r>
            <w:r w:rsidR="003D28E9" w:rsidRPr="00935849">
              <w:rPr>
                <w:rFonts w:cstheme="minorHAnsi"/>
                <w:sz w:val="20"/>
                <w:szCs w:val="20"/>
              </w:rPr>
              <w:t xml:space="preserve"> </w:t>
            </w:r>
            <w:r w:rsidR="00F61D76" w:rsidRPr="00935849">
              <w:rPr>
                <w:rFonts w:cstheme="minorHAnsi"/>
                <w:sz w:val="20"/>
                <w:szCs w:val="20"/>
              </w:rPr>
              <w:t>Autobahndire</w:t>
            </w:r>
            <w:r w:rsidRPr="00935849">
              <w:rPr>
                <w:rFonts w:cstheme="minorHAnsi"/>
                <w:sz w:val="20"/>
                <w:szCs w:val="20"/>
              </w:rPr>
              <w:t>k</w:t>
            </w:r>
            <w:r w:rsidR="00F61D76" w:rsidRPr="00935849">
              <w:rPr>
                <w:rFonts w:cstheme="minorHAnsi"/>
                <w:sz w:val="20"/>
                <w:szCs w:val="20"/>
              </w:rPr>
              <w:t>tion, AELF, Landesamt für</w:t>
            </w:r>
            <w:r w:rsidR="003D28E9" w:rsidRPr="00935849">
              <w:rPr>
                <w:rFonts w:cstheme="minorHAnsi"/>
                <w:sz w:val="20"/>
                <w:szCs w:val="20"/>
              </w:rPr>
              <w:t xml:space="preserve"> </w:t>
            </w:r>
            <w:r w:rsidR="00F61D76" w:rsidRPr="00935849">
              <w:rPr>
                <w:rFonts w:cstheme="minorHAnsi"/>
                <w:sz w:val="20"/>
                <w:szCs w:val="20"/>
              </w:rPr>
              <w:t>Denkmalpflege)</w:t>
            </w:r>
          </w:p>
          <w:p w14:paraId="08F4B2D5" w14:textId="77777777" w:rsidR="006004E3" w:rsidRPr="00935849" w:rsidRDefault="006004E3" w:rsidP="006004E3">
            <w:pPr>
              <w:pStyle w:val="Listenabsatz"/>
              <w:numPr>
                <w:ilvl w:val="0"/>
                <w:numId w:val="28"/>
              </w:numPr>
              <w:autoSpaceDE w:val="0"/>
              <w:autoSpaceDN w:val="0"/>
              <w:adjustRightInd w:val="0"/>
              <w:ind w:left="227" w:hanging="227"/>
              <w:rPr>
                <w:rFonts w:cstheme="minorHAnsi"/>
                <w:sz w:val="20"/>
                <w:szCs w:val="20"/>
              </w:rPr>
            </w:pPr>
            <w:r w:rsidRPr="00935849">
              <w:rPr>
                <w:rFonts w:cstheme="minorHAnsi"/>
                <w:sz w:val="20"/>
                <w:szCs w:val="20"/>
              </w:rPr>
              <w:t>zuständige Gemeinde</w:t>
            </w:r>
          </w:p>
          <w:p w14:paraId="2E7D3A8B" w14:textId="77777777" w:rsidR="006004E3" w:rsidRPr="00935849" w:rsidRDefault="006004E3" w:rsidP="006004E3">
            <w:pPr>
              <w:pStyle w:val="Listenabsatz"/>
              <w:numPr>
                <w:ilvl w:val="0"/>
                <w:numId w:val="27"/>
              </w:numPr>
              <w:autoSpaceDE w:val="0"/>
              <w:autoSpaceDN w:val="0"/>
              <w:adjustRightInd w:val="0"/>
              <w:ind w:left="227" w:hanging="227"/>
              <w:rPr>
                <w:rFonts w:cstheme="minorHAnsi"/>
                <w:sz w:val="20"/>
                <w:szCs w:val="20"/>
              </w:rPr>
            </w:pPr>
            <w:r w:rsidRPr="00935849">
              <w:rPr>
                <w:rFonts w:cstheme="minorHAnsi"/>
                <w:sz w:val="20"/>
                <w:szCs w:val="20"/>
              </w:rPr>
              <w:t>bevollmächtigter Kaminkehrer</w:t>
            </w:r>
            <w:r w:rsidR="00572144" w:rsidRPr="00935849">
              <w:rPr>
                <w:rFonts w:cstheme="minorHAnsi"/>
                <w:sz w:val="20"/>
                <w:szCs w:val="20"/>
              </w:rPr>
              <w:t xml:space="preserve"> M</w:t>
            </w:r>
            <w:r w:rsidRPr="00935849">
              <w:rPr>
                <w:rFonts w:cstheme="minorHAnsi"/>
                <w:sz w:val="20"/>
                <w:szCs w:val="20"/>
              </w:rPr>
              <w:t>eister</w:t>
            </w:r>
          </w:p>
          <w:p w14:paraId="153BC3EF" w14:textId="77777777" w:rsidR="006004E3" w:rsidRPr="00935849" w:rsidRDefault="006004E3" w:rsidP="006004E3">
            <w:pPr>
              <w:pStyle w:val="Listenabsatz"/>
              <w:numPr>
                <w:ilvl w:val="0"/>
                <w:numId w:val="27"/>
              </w:numPr>
              <w:autoSpaceDE w:val="0"/>
              <w:autoSpaceDN w:val="0"/>
              <w:adjustRightInd w:val="0"/>
              <w:ind w:left="227" w:hanging="227"/>
              <w:rPr>
                <w:rFonts w:cstheme="minorHAnsi"/>
                <w:sz w:val="20"/>
                <w:szCs w:val="20"/>
              </w:rPr>
            </w:pPr>
            <w:r w:rsidRPr="00935849">
              <w:rPr>
                <w:rFonts w:cstheme="minorHAnsi"/>
                <w:sz w:val="20"/>
                <w:szCs w:val="20"/>
              </w:rPr>
              <w:t>beauftragte Firmen bei Ersatzvornahmen (z.B. Statiker, Abbruchunternehmen)</w:t>
            </w:r>
          </w:p>
          <w:p w14:paraId="30D86EB5" w14:textId="77777777" w:rsidR="00E11EEB" w:rsidRPr="00935849" w:rsidRDefault="00E11EEB" w:rsidP="006004E3">
            <w:pPr>
              <w:pStyle w:val="Listenabsatz"/>
              <w:numPr>
                <w:ilvl w:val="0"/>
                <w:numId w:val="27"/>
              </w:numPr>
              <w:autoSpaceDE w:val="0"/>
              <w:autoSpaceDN w:val="0"/>
              <w:adjustRightInd w:val="0"/>
              <w:ind w:left="227" w:hanging="227"/>
              <w:rPr>
                <w:rFonts w:cstheme="minorHAnsi"/>
                <w:sz w:val="20"/>
                <w:szCs w:val="20"/>
              </w:rPr>
            </w:pPr>
            <w:r w:rsidRPr="00935849">
              <w:rPr>
                <w:rFonts w:cstheme="minorHAnsi"/>
                <w:sz w:val="20"/>
                <w:szCs w:val="20"/>
              </w:rPr>
              <w:t>Ämter für Digitalisierung, Breitband und Vermessung (ADBV)</w:t>
            </w:r>
          </w:p>
          <w:p w14:paraId="7A1BE925" w14:textId="77777777" w:rsidR="005875BA" w:rsidRPr="00935849" w:rsidRDefault="005875BA" w:rsidP="005875BA">
            <w:pPr>
              <w:pStyle w:val="Listenabsatz"/>
              <w:numPr>
                <w:ilvl w:val="0"/>
                <w:numId w:val="35"/>
              </w:numPr>
              <w:ind w:left="227" w:hanging="227"/>
              <w:rPr>
                <w:rFonts w:cstheme="minorHAnsi"/>
                <w:sz w:val="20"/>
                <w:szCs w:val="20"/>
              </w:rPr>
            </w:pPr>
            <w:r w:rsidRPr="00935849">
              <w:rPr>
                <w:rFonts w:cstheme="minorHAnsi"/>
                <w:sz w:val="20"/>
                <w:szCs w:val="20"/>
              </w:rPr>
              <w:t>Online-Statusabfrage zum OTS Genehmigungsverfahren bei der Baugenehmigungsbehörde</w:t>
            </w:r>
          </w:p>
          <w:p w14:paraId="1BCC3704" w14:textId="77777777" w:rsidR="005875BA" w:rsidRPr="00935849" w:rsidRDefault="005875BA" w:rsidP="005875BA">
            <w:pPr>
              <w:pStyle w:val="Listenabsatz"/>
              <w:numPr>
                <w:ilvl w:val="0"/>
                <w:numId w:val="35"/>
              </w:numPr>
              <w:ind w:left="227" w:hanging="227"/>
              <w:rPr>
                <w:rFonts w:cstheme="minorHAnsi"/>
                <w:sz w:val="20"/>
                <w:szCs w:val="20"/>
              </w:rPr>
            </w:pPr>
            <w:r w:rsidRPr="00935849">
              <w:rPr>
                <w:rFonts w:cstheme="minorHAnsi"/>
                <w:sz w:val="20"/>
                <w:szCs w:val="20"/>
              </w:rPr>
              <w:t>Online-Einsichtnahme in die OTS BAUAKTE bei der Baugenehmigungsbehörde</w:t>
            </w:r>
          </w:p>
          <w:p w14:paraId="046750A0" w14:textId="77777777" w:rsidR="00F61D76" w:rsidRPr="00935849" w:rsidRDefault="005875BA" w:rsidP="005875BA">
            <w:pPr>
              <w:pStyle w:val="Listenabsatz"/>
              <w:numPr>
                <w:ilvl w:val="0"/>
                <w:numId w:val="35"/>
              </w:numPr>
              <w:ind w:left="227" w:hanging="227"/>
              <w:rPr>
                <w:rFonts w:cstheme="minorHAnsi"/>
                <w:sz w:val="20"/>
                <w:szCs w:val="20"/>
              </w:rPr>
            </w:pPr>
            <w:r w:rsidRPr="00935849">
              <w:rPr>
                <w:rFonts w:cstheme="minorHAnsi"/>
                <w:sz w:val="20"/>
                <w:szCs w:val="20"/>
              </w:rPr>
              <w:t xml:space="preserve">Dateiimport der Antragsdaten des Antragstellers bzw. Entwurfsverfassers im </w:t>
            </w:r>
            <w:proofErr w:type="spellStart"/>
            <w:r w:rsidRPr="00935849">
              <w:rPr>
                <w:rFonts w:cstheme="minorHAnsi"/>
                <w:sz w:val="20"/>
                <w:szCs w:val="20"/>
              </w:rPr>
              <w:t>Xbau</w:t>
            </w:r>
            <w:proofErr w:type="spellEnd"/>
            <w:r w:rsidRPr="00935849">
              <w:rPr>
                <w:rFonts w:cstheme="minorHAnsi"/>
                <w:sz w:val="20"/>
                <w:szCs w:val="20"/>
              </w:rPr>
              <w:t xml:space="preserve"> </w:t>
            </w:r>
            <w:r w:rsidR="00BB0518" w:rsidRPr="00935849">
              <w:rPr>
                <w:rFonts w:cstheme="minorHAnsi"/>
                <w:sz w:val="20"/>
                <w:szCs w:val="20"/>
              </w:rPr>
              <w:t>–</w:t>
            </w:r>
            <w:r w:rsidRPr="00935849">
              <w:rPr>
                <w:rFonts w:cstheme="minorHAnsi"/>
                <w:sz w:val="20"/>
                <w:szCs w:val="20"/>
              </w:rPr>
              <w:t xml:space="preserve"> Format</w:t>
            </w:r>
          </w:p>
          <w:p w14:paraId="0A8CB822" w14:textId="6866EF50" w:rsidR="00C629F9" w:rsidRPr="00935849" w:rsidRDefault="00BB0518" w:rsidP="00572144">
            <w:pPr>
              <w:pStyle w:val="Listenabsatz"/>
              <w:numPr>
                <w:ilvl w:val="0"/>
                <w:numId w:val="35"/>
              </w:numPr>
              <w:ind w:left="227" w:hanging="227"/>
              <w:rPr>
                <w:rFonts w:cstheme="minorHAnsi"/>
                <w:sz w:val="20"/>
                <w:szCs w:val="20"/>
              </w:rPr>
            </w:pPr>
            <w:r w:rsidRPr="00935849">
              <w:rPr>
                <w:rFonts w:cstheme="minorHAnsi"/>
                <w:sz w:val="20"/>
                <w:szCs w:val="20"/>
              </w:rPr>
              <w:t xml:space="preserve">Betreiber des </w:t>
            </w:r>
            <w:r w:rsidR="0047665E">
              <w:rPr>
                <w:rFonts w:cstheme="minorHAnsi"/>
                <w:sz w:val="20"/>
                <w:szCs w:val="20"/>
              </w:rPr>
              <w:t>GIS-</w:t>
            </w:r>
            <w:r w:rsidRPr="00935849">
              <w:rPr>
                <w:rFonts w:cstheme="minorHAnsi"/>
                <w:sz w:val="20"/>
                <w:szCs w:val="20"/>
              </w:rPr>
              <w:t>Webportals</w:t>
            </w:r>
          </w:p>
        </w:tc>
      </w:tr>
    </w:tbl>
    <w:p w14:paraId="30CAD979" w14:textId="77777777" w:rsidR="00901AD0" w:rsidRPr="00901AD0" w:rsidRDefault="00901AD0" w:rsidP="00901AD0">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935849" w14:paraId="0C3860CF" w14:textId="77777777" w:rsidTr="003C308C">
        <w:tc>
          <w:tcPr>
            <w:tcW w:w="10456" w:type="dxa"/>
            <w:shd w:val="clear" w:color="auto" w:fill="D9D9D9" w:themeFill="background1" w:themeFillShade="D9"/>
          </w:tcPr>
          <w:p w14:paraId="0C21EAC6" w14:textId="77777777" w:rsidR="003C308C" w:rsidRPr="00935849" w:rsidRDefault="002369A9" w:rsidP="002369A9">
            <w:pPr>
              <w:rPr>
                <w:rFonts w:cstheme="minorHAnsi"/>
                <w:b/>
                <w:sz w:val="20"/>
                <w:szCs w:val="20"/>
              </w:rPr>
            </w:pPr>
            <w:r w:rsidRPr="00935849">
              <w:rPr>
                <w:rFonts w:cstheme="minorHAnsi"/>
                <w:b/>
                <w:sz w:val="20"/>
                <w:szCs w:val="20"/>
              </w:rPr>
              <w:t>Übermittlung von personenbezogenen Daten an ein Drittland oder eine internationale Organisation:</w:t>
            </w:r>
          </w:p>
        </w:tc>
      </w:tr>
      <w:tr w:rsidR="003C308C" w:rsidRPr="00935849" w14:paraId="50678067" w14:textId="77777777" w:rsidTr="003C308C">
        <w:tc>
          <w:tcPr>
            <w:tcW w:w="10456" w:type="dxa"/>
          </w:tcPr>
          <w:p w14:paraId="69E6A57C" w14:textId="77777777" w:rsidR="003C308C" w:rsidRPr="00935849" w:rsidRDefault="002369A9" w:rsidP="002369A9">
            <w:pPr>
              <w:rPr>
                <w:rFonts w:cstheme="minorHAnsi"/>
                <w:sz w:val="20"/>
                <w:szCs w:val="20"/>
              </w:rPr>
            </w:pPr>
            <w:r w:rsidRPr="00935849">
              <w:rPr>
                <w:rFonts w:cstheme="minorHAnsi"/>
                <w:sz w:val="20"/>
                <w:szCs w:val="20"/>
              </w:rPr>
              <w:t>Es findet keine Übermittlung an Drittländer oder internationale Organisationen statt.</w:t>
            </w:r>
          </w:p>
        </w:tc>
      </w:tr>
    </w:tbl>
    <w:p w14:paraId="2DB5E103" w14:textId="77777777" w:rsidR="00E51D00" w:rsidRPr="00935849" w:rsidRDefault="00E51D00" w:rsidP="00935849">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7C4A26" w:rsidRPr="00935849" w14:paraId="6E946B08" w14:textId="77777777" w:rsidTr="00CF0086">
        <w:tc>
          <w:tcPr>
            <w:tcW w:w="10456" w:type="dxa"/>
            <w:shd w:val="clear" w:color="auto" w:fill="D9D9D9" w:themeFill="background1" w:themeFillShade="D9"/>
          </w:tcPr>
          <w:p w14:paraId="3585F1A7" w14:textId="77777777" w:rsidR="007C4A26" w:rsidRPr="00935849" w:rsidRDefault="00CF0086" w:rsidP="00CF0086">
            <w:pPr>
              <w:rPr>
                <w:rFonts w:cstheme="minorHAnsi"/>
                <w:b/>
                <w:sz w:val="20"/>
                <w:szCs w:val="20"/>
              </w:rPr>
            </w:pPr>
            <w:r w:rsidRPr="00935849">
              <w:rPr>
                <w:rFonts w:cstheme="minorHAnsi"/>
                <w:b/>
                <w:bCs/>
                <w:sz w:val="20"/>
                <w:szCs w:val="20"/>
              </w:rPr>
              <w:t xml:space="preserve">Speicherdauer </w:t>
            </w:r>
            <w:r w:rsidRPr="00935849">
              <w:rPr>
                <w:rFonts w:cstheme="minorHAnsi"/>
                <w:b/>
                <w:sz w:val="20"/>
                <w:szCs w:val="20"/>
              </w:rPr>
              <w:t>der Daten, bzw. die Kriterien für die Festlegung der Speicherdauer:</w:t>
            </w:r>
          </w:p>
        </w:tc>
      </w:tr>
      <w:tr w:rsidR="007C4A26" w:rsidRPr="00935849" w14:paraId="416D4E63" w14:textId="77777777" w:rsidTr="007C4A26">
        <w:tc>
          <w:tcPr>
            <w:tcW w:w="10456" w:type="dxa"/>
          </w:tcPr>
          <w:p w14:paraId="4421DBA1" w14:textId="77777777" w:rsidR="005875BA" w:rsidRPr="00935849" w:rsidRDefault="005875BA" w:rsidP="00AD4EFA">
            <w:pPr>
              <w:pStyle w:val="Listenabsatz"/>
              <w:numPr>
                <w:ilvl w:val="0"/>
                <w:numId w:val="27"/>
              </w:numPr>
              <w:ind w:left="227" w:hanging="227"/>
              <w:rPr>
                <w:rFonts w:cstheme="minorHAnsi"/>
                <w:sz w:val="20"/>
                <w:szCs w:val="20"/>
              </w:rPr>
            </w:pPr>
            <w:r w:rsidRPr="00935849">
              <w:rPr>
                <w:rFonts w:cstheme="minorHAnsi"/>
                <w:sz w:val="20"/>
                <w:szCs w:val="20"/>
              </w:rPr>
              <w:t>Bauantrags- und Baugenehmigungsdaten (einschließlich Genehmigungsfreistellungsdaten), Beseitigungsanzeigen, Erlaubnisse nach dem Denkmalschutzgesetz) sind grundstücksbezogen. Sie dürfen grundsätzlich nicht gelöscht werden, weil sie Bestandsschutz genießen.</w:t>
            </w:r>
          </w:p>
          <w:p w14:paraId="61F37851" w14:textId="77777777" w:rsidR="005875BA" w:rsidRPr="00935849" w:rsidRDefault="005875BA" w:rsidP="00AD4EFA">
            <w:pPr>
              <w:pStyle w:val="Listenabsatz"/>
              <w:numPr>
                <w:ilvl w:val="0"/>
                <w:numId w:val="27"/>
              </w:numPr>
              <w:ind w:left="227" w:hanging="227"/>
              <w:rPr>
                <w:rFonts w:cstheme="minorHAnsi"/>
                <w:sz w:val="20"/>
                <w:szCs w:val="20"/>
              </w:rPr>
            </w:pPr>
            <w:r w:rsidRPr="00935849">
              <w:rPr>
                <w:rFonts w:cstheme="minorHAnsi"/>
                <w:sz w:val="20"/>
                <w:szCs w:val="20"/>
              </w:rPr>
              <w:t>Die für Protokollzwecke erfassten Angaben müssen nach Ablauf des auf die</w:t>
            </w:r>
            <w:r w:rsidR="00AD4EFA" w:rsidRPr="00935849">
              <w:rPr>
                <w:rFonts w:cstheme="minorHAnsi"/>
                <w:sz w:val="20"/>
                <w:szCs w:val="20"/>
              </w:rPr>
              <w:t xml:space="preserve"> </w:t>
            </w:r>
            <w:r w:rsidRPr="00935849">
              <w:rPr>
                <w:rFonts w:cstheme="minorHAnsi"/>
                <w:sz w:val="20"/>
                <w:szCs w:val="20"/>
              </w:rPr>
              <w:t>Erstellung des Protokolls folgenden Kalenderjahres vernichtet werden (§ 4 Abs. 4</w:t>
            </w:r>
            <w:r w:rsidR="00AD4EFA" w:rsidRPr="00935849">
              <w:rPr>
                <w:rFonts w:cstheme="minorHAnsi"/>
                <w:sz w:val="20"/>
                <w:szCs w:val="20"/>
              </w:rPr>
              <w:t xml:space="preserve"> </w:t>
            </w:r>
            <w:r w:rsidRPr="00935849">
              <w:rPr>
                <w:rFonts w:cstheme="minorHAnsi"/>
                <w:sz w:val="20"/>
                <w:szCs w:val="20"/>
              </w:rPr>
              <w:t>ALBV).</w:t>
            </w:r>
          </w:p>
          <w:p w14:paraId="17B580CC" w14:textId="77777777" w:rsidR="00986CEF" w:rsidRDefault="006B0CF3" w:rsidP="00E34C27">
            <w:pPr>
              <w:pStyle w:val="Listenabsatz"/>
              <w:numPr>
                <w:ilvl w:val="0"/>
                <w:numId w:val="27"/>
              </w:numPr>
              <w:ind w:left="227" w:hanging="227"/>
              <w:rPr>
                <w:rFonts w:cstheme="minorHAnsi"/>
                <w:sz w:val="20"/>
                <w:szCs w:val="20"/>
              </w:rPr>
            </w:pPr>
            <w:r w:rsidRPr="00986CEF">
              <w:rPr>
                <w:rFonts w:cstheme="minorHAnsi"/>
                <w:sz w:val="20"/>
                <w:szCs w:val="20"/>
              </w:rPr>
              <w:t>Beitragsberechnungsgrundlagen (z.B. Gebäude, Geschossflächen, Vollgeschossen)</w:t>
            </w:r>
            <w:r w:rsidR="00986CEF" w:rsidRPr="00986CEF">
              <w:rPr>
                <w:rFonts w:cstheme="minorHAnsi"/>
                <w:sz w:val="20"/>
                <w:szCs w:val="20"/>
              </w:rPr>
              <w:t xml:space="preserve"> </w:t>
            </w:r>
            <w:r w:rsidRPr="00986CEF">
              <w:rPr>
                <w:rFonts w:cstheme="minorHAnsi"/>
                <w:sz w:val="20"/>
                <w:szCs w:val="20"/>
              </w:rPr>
              <w:t>dürfen nicht gelöscht werden, weil sie auch für</w:t>
            </w:r>
            <w:r w:rsidR="00986CEF">
              <w:rPr>
                <w:rFonts w:cstheme="minorHAnsi"/>
                <w:sz w:val="20"/>
                <w:szCs w:val="20"/>
              </w:rPr>
              <w:t xml:space="preserve"> </w:t>
            </w:r>
            <w:r w:rsidRPr="00986CEF">
              <w:rPr>
                <w:rFonts w:cstheme="minorHAnsi"/>
                <w:sz w:val="20"/>
                <w:szCs w:val="20"/>
              </w:rPr>
              <w:t xml:space="preserve">zukünftige beitragspflichtige Maßnahmen benötigt werden. </w:t>
            </w:r>
          </w:p>
          <w:p w14:paraId="36C96C37" w14:textId="575C96E8" w:rsidR="006B0CF3" w:rsidRPr="00986CEF" w:rsidRDefault="006B0CF3" w:rsidP="00E34C27">
            <w:pPr>
              <w:pStyle w:val="Listenabsatz"/>
              <w:numPr>
                <w:ilvl w:val="0"/>
                <w:numId w:val="27"/>
              </w:numPr>
              <w:ind w:left="227" w:hanging="227"/>
              <w:rPr>
                <w:rFonts w:cstheme="minorHAnsi"/>
                <w:sz w:val="20"/>
                <w:szCs w:val="20"/>
              </w:rPr>
            </w:pPr>
            <w:r w:rsidRPr="00986CEF">
              <w:rPr>
                <w:rFonts w:cstheme="minorHAnsi"/>
                <w:sz w:val="20"/>
                <w:szCs w:val="20"/>
              </w:rPr>
              <w:t>Erschließungs- / Straßenausbaudaten (z.B. Baukosten, Abrechnungen eines Gebietes, Beiträge pro Grundstück) werden aus beitragsrechtlichen Gründen für die normale Nutzungsdauer einer Straße und damit mindestens 25 Jahre lang benötigt, um nachweisen zu können, dass eine neue Straßenbaumaßnahme erforderlich ist. Zudem dürfen Buchungssätze nicht vor Ablauf der fünfjährigen Zahlungsverjährung gelöscht werden (Art. 13 Abs. 1 Nr. 5</w:t>
            </w:r>
            <w:r w:rsidR="00BB0518" w:rsidRPr="00986CEF">
              <w:rPr>
                <w:rFonts w:cstheme="minorHAnsi"/>
                <w:sz w:val="20"/>
                <w:szCs w:val="20"/>
              </w:rPr>
              <w:t xml:space="preserve"> </w:t>
            </w:r>
            <w:r w:rsidRPr="00986CEF">
              <w:rPr>
                <w:rFonts w:cstheme="minorHAnsi"/>
                <w:sz w:val="20"/>
                <w:szCs w:val="20"/>
              </w:rPr>
              <w:t xml:space="preserve">Buchst a KAG i. V. mit § 228 Abgabenordnung). Zu beachten ist ferner die sechsjährige Aufbewahrungspflicht für Belege </w:t>
            </w:r>
            <w:r w:rsidR="00846866">
              <w:rPr>
                <w:rFonts w:cstheme="minorHAnsi"/>
                <w:sz w:val="20"/>
                <w:szCs w:val="20"/>
              </w:rPr>
              <w:t>(</w:t>
            </w:r>
            <w:r w:rsidRPr="00986CEF">
              <w:rPr>
                <w:rFonts w:cstheme="minorHAnsi"/>
                <w:sz w:val="20"/>
                <w:szCs w:val="20"/>
              </w:rPr>
              <w:t>§ 33 Abs. 1 S. 1 Nr. 7 i.V.m. § 69 Abs. 2</w:t>
            </w:r>
            <w:r w:rsidR="00BB0518" w:rsidRPr="00986CEF">
              <w:rPr>
                <w:rFonts w:cstheme="minorHAnsi"/>
                <w:sz w:val="20"/>
                <w:szCs w:val="20"/>
              </w:rPr>
              <w:t xml:space="preserve"> </w:t>
            </w:r>
            <w:r w:rsidRPr="00986CEF">
              <w:rPr>
                <w:rFonts w:cstheme="minorHAnsi"/>
                <w:sz w:val="20"/>
                <w:szCs w:val="20"/>
              </w:rPr>
              <w:t>Sätze 2 - 5 KommHV-Doppik).</w:t>
            </w:r>
          </w:p>
          <w:p w14:paraId="68493F83" w14:textId="77777777" w:rsidR="00BB0518" w:rsidRPr="00935849" w:rsidRDefault="00BB0518" w:rsidP="00BB0518">
            <w:pPr>
              <w:pStyle w:val="Listenabsatz"/>
              <w:numPr>
                <w:ilvl w:val="0"/>
                <w:numId w:val="27"/>
              </w:numPr>
              <w:ind w:left="227" w:hanging="227"/>
              <w:rPr>
                <w:rFonts w:cstheme="minorHAnsi"/>
                <w:sz w:val="20"/>
                <w:szCs w:val="20"/>
              </w:rPr>
            </w:pPr>
            <w:r w:rsidRPr="00935849">
              <w:rPr>
                <w:rFonts w:cstheme="minorHAnsi"/>
                <w:sz w:val="20"/>
                <w:szCs w:val="20"/>
              </w:rPr>
              <w:t>Personenbezogene Daten können gelöscht werden, sobald sie zur Aufgabenerfüllung nicht mehr erforderlich sind.</w:t>
            </w:r>
          </w:p>
          <w:p w14:paraId="03B311DA" w14:textId="77777777" w:rsidR="00BB0518" w:rsidRDefault="00BB0518" w:rsidP="00BB0518">
            <w:pPr>
              <w:pStyle w:val="Listenabsatz"/>
              <w:numPr>
                <w:ilvl w:val="0"/>
                <w:numId w:val="27"/>
              </w:numPr>
              <w:ind w:left="227" w:hanging="227"/>
              <w:rPr>
                <w:rFonts w:cstheme="minorHAnsi"/>
                <w:sz w:val="20"/>
                <w:szCs w:val="20"/>
              </w:rPr>
            </w:pPr>
            <w:r w:rsidRPr="00935849">
              <w:rPr>
                <w:rFonts w:cstheme="minorHAnsi"/>
                <w:sz w:val="20"/>
                <w:szCs w:val="20"/>
              </w:rPr>
              <w:t>Die Eigentümer werden historisiert und bilden das Grundbuch nach.</w:t>
            </w:r>
          </w:p>
          <w:p w14:paraId="5D167402" w14:textId="6C02AEE2" w:rsidR="002D28B8" w:rsidRPr="00935849" w:rsidRDefault="002D28B8" w:rsidP="00BB0518">
            <w:pPr>
              <w:pStyle w:val="Listenabsatz"/>
              <w:numPr>
                <w:ilvl w:val="0"/>
                <w:numId w:val="27"/>
              </w:numPr>
              <w:ind w:left="227" w:hanging="227"/>
              <w:rPr>
                <w:rFonts w:cstheme="minorHAnsi"/>
                <w:sz w:val="20"/>
                <w:szCs w:val="20"/>
              </w:rPr>
            </w:pPr>
            <w:r>
              <w:rPr>
                <w:rFonts w:cstheme="minorHAnsi"/>
                <w:sz w:val="20"/>
                <w:szCs w:val="20"/>
              </w:rPr>
              <w:t>Daten aus Miet- oder Pachtverträgen werden spätestens 30 Jahre nach Vertragsende gelöscht.</w:t>
            </w:r>
          </w:p>
        </w:tc>
      </w:tr>
    </w:tbl>
    <w:p w14:paraId="196507C1" w14:textId="77777777" w:rsidR="00914CC1" w:rsidRDefault="00914CC1" w:rsidP="00935849">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D11D82" w:rsidRPr="00935849" w14:paraId="1E39CD79" w14:textId="77777777" w:rsidTr="00D11D82">
        <w:tc>
          <w:tcPr>
            <w:tcW w:w="10456" w:type="dxa"/>
            <w:shd w:val="clear" w:color="auto" w:fill="D9D9D9" w:themeFill="background1" w:themeFillShade="D9"/>
          </w:tcPr>
          <w:p w14:paraId="08396DE6" w14:textId="77777777" w:rsidR="00D11D82" w:rsidRPr="00935849" w:rsidRDefault="00D11D82" w:rsidP="00D11D82">
            <w:pPr>
              <w:rPr>
                <w:rFonts w:cstheme="minorHAnsi"/>
                <w:b/>
                <w:sz w:val="20"/>
                <w:szCs w:val="20"/>
              </w:rPr>
            </w:pPr>
            <w:r w:rsidRPr="00935849">
              <w:rPr>
                <w:rFonts w:cstheme="minorHAnsi"/>
                <w:b/>
                <w:sz w:val="20"/>
                <w:szCs w:val="20"/>
              </w:rPr>
              <w:t>Information zu Betroffenenrechten:</w:t>
            </w:r>
          </w:p>
        </w:tc>
      </w:tr>
      <w:tr w:rsidR="00D11D82" w:rsidRPr="00935849" w14:paraId="7F6E18E3" w14:textId="77777777" w:rsidTr="00D11D82">
        <w:tc>
          <w:tcPr>
            <w:tcW w:w="10456" w:type="dxa"/>
          </w:tcPr>
          <w:p w14:paraId="2A8C6849" w14:textId="77777777" w:rsidR="00D11D82" w:rsidRPr="00914CC1" w:rsidRDefault="00D11D82" w:rsidP="00914CC1">
            <w:pPr>
              <w:rPr>
                <w:rFonts w:cstheme="minorHAnsi"/>
                <w:sz w:val="20"/>
                <w:szCs w:val="20"/>
              </w:rPr>
            </w:pPr>
            <w:r w:rsidRPr="00914CC1">
              <w:rPr>
                <w:rFonts w:cstheme="minorHAnsi"/>
                <w:sz w:val="20"/>
                <w:szCs w:val="20"/>
              </w:rPr>
              <w:t>Nach der Datenschutz-Grundverordnung stehen Ihnen folgende Rechte zu:</w:t>
            </w:r>
          </w:p>
          <w:p w14:paraId="67897D60"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Werden Ihre personenbezogenen Daten verarbeitet, so haben Sie das Recht Auskunft über die zu Ihrer Person gespeicherten Daten zu erhalten (Art. 15 DSGVO).</w:t>
            </w:r>
          </w:p>
          <w:p w14:paraId="209BC94F"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Sollten unrichtige personenbezogene Daten verarbeitet werden, steht Ihnen ein Recht auf Berichtigung zu (Art. 16 DSGVO).</w:t>
            </w:r>
          </w:p>
          <w:p w14:paraId="138691BA"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Liegen die gesetzlichen Voraussetzungen vor, so können Sie die Löschung oder Einschränkung der Verarbeitung verlangen sowie Widerspruch gegen die Verarbeitung einlegen (Art. 17, 18 und 21 DSGVO).</w:t>
            </w:r>
          </w:p>
          <w:p w14:paraId="2C913EA0"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B1C407D"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Sollten Sie von Ihren oben genannten Rechten Gebrauch machen, prüft die öffentliche Stelle, ob die gesetzlichen Voraussetzungen hierfür erfüllt sind.</w:t>
            </w:r>
          </w:p>
          <w:p w14:paraId="65E2D65F"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Weiterhin besteht ein Beschwerderecht beim Bayerischen Landesbeauftragten für den Datenschutz:</w:t>
            </w:r>
          </w:p>
          <w:p w14:paraId="4A46E7FB" w14:textId="77777777" w:rsidR="00FB76E3" w:rsidRPr="00914CC1" w:rsidRDefault="00FB76E3" w:rsidP="00914CC1">
            <w:pPr>
              <w:pStyle w:val="Listenabsatz"/>
              <w:ind w:left="244"/>
              <w:rPr>
                <w:rFonts w:cstheme="minorHAnsi"/>
                <w:sz w:val="20"/>
                <w:szCs w:val="20"/>
              </w:rPr>
            </w:pPr>
            <w:r w:rsidRPr="00914CC1">
              <w:rPr>
                <w:rFonts w:cstheme="minorHAnsi"/>
                <w:sz w:val="20"/>
                <w:szCs w:val="20"/>
              </w:rPr>
              <w:t>Prof. Dr. Thomas Petri, Postfach 22 12 19, 80502 München</w:t>
            </w:r>
          </w:p>
          <w:p w14:paraId="1D3E707C" w14:textId="412DFEB9" w:rsidR="00FB76E3" w:rsidRPr="00935849" w:rsidRDefault="00FB76E3" w:rsidP="00914CC1">
            <w:pPr>
              <w:pStyle w:val="Listenabsatz"/>
              <w:ind w:left="244"/>
              <w:rPr>
                <w:rFonts w:cstheme="minorHAnsi"/>
                <w:sz w:val="20"/>
                <w:szCs w:val="20"/>
              </w:rPr>
            </w:pPr>
            <w:r w:rsidRPr="00914CC1">
              <w:rPr>
                <w:rFonts w:cstheme="minorHAnsi"/>
                <w:sz w:val="20"/>
                <w:szCs w:val="20"/>
              </w:rPr>
              <w:t xml:space="preserve">Telefon: +49 89 212672-0 oder E-Mail: </w:t>
            </w:r>
            <w:hyperlink r:id="rId10" w:history="1">
              <w:r w:rsidRPr="00914CC1">
                <w:rPr>
                  <w:rFonts w:cstheme="minorHAnsi"/>
                  <w:sz w:val="20"/>
                  <w:szCs w:val="20"/>
                </w:rPr>
                <w:t>poststelle@datenschutz-bayern.de</w:t>
              </w:r>
            </w:hyperlink>
          </w:p>
        </w:tc>
      </w:tr>
    </w:tbl>
    <w:p w14:paraId="1C91D2C1" w14:textId="1A2F9BE2" w:rsidR="00F96FE2" w:rsidRDefault="00F96FE2" w:rsidP="00FB4E2E">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935849" w14:paraId="34744D01" w14:textId="77777777" w:rsidTr="00A8293E">
        <w:tc>
          <w:tcPr>
            <w:tcW w:w="10456" w:type="dxa"/>
            <w:shd w:val="clear" w:color="auto" w:fill="D9D9D9" w:themeFill="background1" w:themeFillShade="D9"/>
          </w:tcPr>
          <w:p w14:paraId="3DBDC67C" w14:textId="77777777" w:rsidR="00D11D82" w:rsidRPr="00935849" w:rsidRDefault="00A8293E" w:rsidP="00A8293E">
            <w:pPr>
              <w:rPr>
                <w:rFonts w:cstheme="minorHAnsi"/>
                <w:b/>
                <w:sz w:val="20"/>
                <w:szCs w:val="20"/>
              </w:rPr>
            </w:pPr>
            <w:r w:rsidRPr="00935849">
              <w:rPr>
                <w:rFonts w:cstheme="minorHAnsi"/>
                <w:b/>
                <w:sz w:val="20"/>
                <w:szCs w:val="20"/>
              </w:rPr>
              <w:lastRenderedPageBreak/>
              <w:t>Widerrufsrecht bei Einwilligung:</w:t>
            </w:r>
          </w:p>
        </w:tc>
      </w:tr>
      <w:tr w:rsidR="00D11D82" w:rsidRPr="00935849" w14:paraId="57D26148" w14:textId="77777777" w:rsidTr="00D11D82">
        <w:tc>
          <w:tcPr>
            <w:tcW w:w="10456" w:type="dxa"/>
          </w:tcPr>
          <w:p w14:paraId="6CBADD8D" w14:textId="77777777" w:rsidR="00D11D82" w:rsidRPr="00935849" w:rsidRDefault="005B5920" w:rsidP="005B5920">
            <w:pPr>
              <w:rPr>
                <w:rFonts w:cstheme="minorHAnsi"/>
                <w:sz w:val="20"/>
                <w:szCs w:val="20"/>
              </w:rPr>
            </w:pPr>
            <w:r w:rsidRPr="00935849">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935849">
              <w:rPr>
                <w:rFonts w:cstheme="minorHAnsi"/>
                <w:sz w:val="20"/>
                <w:szCs w:val="20"/>
              </w:rPr>
              <w:t>ß</w:t>
            </w:r>
            <w:r w:rsidRPr="00935849">
              <w:rPr>
                <w:rFonts w:cstheme="minorHAnsi"/>
                <w:sz w:val="20"/>
                <w:szCs w:val="20"/>
              </w:rPr>
              <w:t>igkeit der aufgrund der Einwilligung bis zum Widerruf erfolgten Datenverarbeitung wird durch diesen nicht berührt.</w:t>
            </w:r>
          </w:p>
        </w:tc>
      </w:tr>
    </w:tbl>
    <w:p w14:paraId="3CEAF91F" w14:textId="77777777" w:rsidR="00D11D82" w:rsidRPr="00935849" w:rsidRDefault="00D11D82" w:rsidP="00935849">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935849" w14:paraId="202DA8E2" w14:textId="77777777" w:rsidTr="005B5920">
        <w:tc>
          <w:tcPr>
            <w:tcW w:w="10456" w:type="dxa"/>
            <w:shd w:val="clear" w:color="auto" w:fill="D9D9D9" w:themeFill="background1" w:themeFillShade="D9"/>
          </w:tcPr>
          <w:p w14:paraId="1D63FEAB" w14:textId="77777777" w:rsidR="005B5920" w:rsidRPr="00935849" w:rsidRDefault="005B5920" w:rsidP="005B5920">
            <w:pPr>
              <w:rPr>
                <w:rFonts w:cstheme="minorHAnsi"/>
                <w:b/>
                <w:sz w:val="20"/>
                <w:szCs w:val="20"/>
              </w:rPr>
            </w:pPr>
            <w:r w:rsidRPr="00935849">
              <w:rPr>
                <w:rFonts w:cstheme="minorHAnsi"/>
                <w:b/>
                <w:sz w:val="20"/>
                <w:szCs w:val="20"/>
              </w:rPr>
              <w:t>Pflicht zur Bereitstellung der Daten:</w:t>
            </w:r>
          </w:p>
        </w:tc>
      </w:tr>
      <w:tr w:rsidR="005B5920" w:rsidRPr="00935849" w14:paraId="7ED5E49A" w14:textId="77777777" w:rsidTr="005B5920">
        <w:tc>
          <w:tcPr>
            <w:tcW w:w="10456" w:type="dxa"/>
          </w:tcPr>
          <w:p w14:paraId="11FF7BB7" w14:textId="77777777" w:rsidR="00B07BEA" w:rsidRPr="00935849" w:rsidRDefault="00B07BEA" w:rsidP="00B07BEA">
            <w:pPr>
              <w:ind w:left="22"/>
              <w:rPr>
                <w:rFonts w:cstheme="minorHAnsi"/>
                <w:sz w:val="20"/>
                <w:szCs w:val="20"/>
              </w:rPr>
            </w:pPr>
            <w:r w:rsidRPr="00935849">
              <w:rPr>
                <w:rFonts w:cstheme="minorHAnsi"/>
                <w:sz w:val="20"/>
                <w:szCs w:val="20"/>
              </w:rPr>
              <w:t>Sie sind dazu verpflichtet, Ihre Daten anzugeben. Diese Verpflichtung ergibt sich aus</w:t>
            </w:r>
            <w:r>
              <w:rPr>
                <w:rFonts w:cstheme="minorHAnsi"/>
                <w:sz w:val="20"/>
                <w:szCs w:val="20"/>
              </w:rPr>
              <w:t xml:space="preserve"> oben genannten Rechtsgrundlagen.</w:t>
            </w:r>
          </w:p>
          <w:p w14:paraId="1139DC85" w14:textId="77777777" w:rsidR="00B07BEA" w:rsidRPr="00935849" w:rsidRDefault="00B07BEA" w:rsidP="00B07BEA">
            <w:pPr>
              <w:pStyle w:val="Listenabsatz"/>
              <w:ind w:left="244"/>
              <w:rPr>
                <w:rFonts w:cstheme="minorHAnsi"/>
                <w:sz w:val="20"/>
                <w:szCs w:val="20"/>
              </w:rPr>
            </w:pPr>
          </w:p>
          <w:p w14:paraId="1C58342A" w14:textId="73CDA744" w:rsidR="005B5920" w:rsidRPr="00935849" w:rsidRDefault="00B07BEA" w:rsidP="00B07BEA">
            <w:pPr>
              <w:ind w:left="22"/>
              <w:rPr>
                <w:rFonts w:cstheme="minorHAnsi"/>
                <w:sz w:val="20"/>
                <w:szCs w:val="20"/>
              </w:rPr>
            </w:pPr>
            <w:r w:rsidRPr="00935849">
              <w:rPr>
                <w:rFonts w:cstheme="minorHAnsi"/>
                <w:sz w:val="20"/>
                <w:szCs w:val="20"/>
              </w:rPr>
              <w:t>Die Kommune benötigt Ihre Daten, um Ihren Antrag auf Baugenehmigung / Genehmigungsfreistellung zu bearbeiten. Wenn Sie die erforderlichen Daten nicht angeben, - kann Ihr Antrag nicht bearbeitet werden.</w:t>
            </w:r>
          </w:p>
        </w:tc>
      </w:tr>
    </w:tbl>
    <w:p w14:paraId="6EAFF4BC" w14:textId="77777777" w:rsidR="005B5920" w:rsidRDefault="005B5920" w:rsidP="00A36DF5">
      <w:pPr>
        <w:jc w:val="center"/>
        <w:rPr>
          <w:rFonts w:ascii="Arial" w:hAnsi="Arial" w:cs="Arial"/>
        </w:rPr>
      </w:pPr>
    </w:p>
    <w:sectPr w:rsidR="005B5920" w:rsidSect="001309F1">
      <w:headerReference w:type="default" r:id="rId11"/>
      <w:footerReference w:type="default" r:id="rId12"/>
      <w:pgSz w:w="11906" w:h="16838"/>
      <w:pgMar w:top="720" w:right="720" w:bottom="720" w:left="720" w:header="7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518A" w14:textId="77777777" w:rsidR="00485B1D" w:rsidRDefault="00485B1D" w:rsidP="002A670A">
      <w:pPr>
        <w:spacing w:after="0" w:line="240" w:lineRule="auto"/>
      </w:pPr>
      <w:r>
        <w:separator/>
      </w:r>
    </w:p>
  </w:endnote>
  <w:endnote w:type="continuationSeparator" w:id="0">
    <w:p w14:paraId="0E5CB396" w14:textId="77777777" w:rsidR="00485B1D" w:rsidRDefault="00485B1D"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6FD821CC" w14:textId="77777777" w:rsidR="00A80FED" w:rsidRDefault="00A80FED" w:rsidP="00914CC1">
        <w:pPr>
          <w:pStyle w:val="Fuzeile"/>
          <w:jc w:val="center"/>
        </w:pPr>
        <w:r>
          <w:fldChar w:fldCharType="begin"/>
        </w:r>
        <w:r>
          <w:instrText>PAGE   \* MERGEFORMAT</w:instrText>
        </w:r>
        <w:r>
          <w:fldChar w:fldCharType="separate"/>
        </w:r>
        <w:r>
          <w:t>2</w:t>
        </w:r>
        <w:r>
          <w:fldChar w:fldCharType="end"/>
        </w:r>
      </w:p>
    </w:sdtContent>
  </w:sdt>
  <w:p w14:paraId="51958246" w14:textId="77777777" w:rsidR="00A80FED" w:rsidRDefault="00A80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B22B" w14:textId="77777777" w:rsidR="00485B1D" w:rsidRDefault="00485B1D" w:rsidP="002A670A">
      <w:pPr>
        <w:spacing w:after="0" w:line="240" w:lineRule="auto"/>
      </w:pPr>
      <w:r>
        <w:separator/>
      </w:r>
    </w:p>
  </w:footnote>
  <w:footnote w:type="continuationSeparator" w:id="0">
    <w:p w14:paraId="41EB57FC" w14:textId="77777777" w:rsidR="00485B1D" w:rsidRDefault="00485B1D"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3E49" w14:textId="69EECD51" w:rsidR="00935849" w:rsidRDefault="002E3D3E">
    <w:pPr>
      <w:pStyle w:val="Kopfzeile"/>
    </w:pPr>
    <w:r>
      <w:rPr>
        <w:noProof/>
      </w:rPr>
      <w:drawing>
        <wp:anchor distT="0" distB="0" distL="114300" distR="114300" simplePos="0" relativeHeight="251658240" behindDoc="0" locked="0" layoutInCell="1" allowOverlap="1" wp14:anchorId="4280FE12" wp14:editId="06FD83E8">
          <wp:simplePos x="0" y="0"/>
          <wp:positionH relativeFrom="margin">
            <wp:align>right</wp:align>
          </wp:positionH>
          <wp:positionV relativeFrom="paragraph">
            <wp:posOffset>11430</wp:posOffset>
          </wp:positionV>
          <wp:extent cx="1655445" cy="863600"/>
          <wp:effectExtent l="0" t="0" r="1905" b="0"/>
          <wp:wrapSquare wrapText="bothSides"/>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605C4B">
      <w:rPr>
        <w:noProof/>
      </w:rPr>
      <w:drawing>
        <wp:inline distT="0" distB="0" distL="0" distR="0" wp14:anchorId="2D9E2119" wp14:editId="4A14547A">
          <wp:extent cx="752475" cy="857366"/>
          <wp:effectExtent l="0" t="0" r="0" b="0"/>
          <wp:docPr id="148"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r w:rsidR="00605C4B">
      <w:rPr>
        <w:noProof/>
      </w:rPr>
      <w:t xml:space="preserve">                                                                                                                                                                 </w:t>
    </w:r>
  </w:p>
  <w:p w14:paraId="24AA603F" w14:textId="77777777" w:rsidR="00914CC1" w:rsidRPr="00914CC1" w:rsidRDefault="00914C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2D2B"/>
    <w:multiLevelType w:val="hybridMultilevel"/>
    <w:tmpl w:val="A64AF674"/>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6"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8"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0" w15:restartNumberingAfterBreak="0">
    <w:nsid w:val="2085546A"/>
    <w:multiLevelType w:val="hybridMultilevel"/>
    <w:tmpl w:val="5A721E80"/>
    <w:lvl w:ilvl="0" w:tplc="78608478">
      <w:start w:val="1"/>
      <w:numFmt w:val="bullet"/>
      <w:lvlText w:val=""/>
      <w:lvlJc w:val="left"/>
      <w:pPr>
        <w:ind w:left="720" w:hanging="360"/>
      </w:pPr>
      <w:rPr>
        <w:rFonts w:ascii="Wingdings" w:hAnsi="Wingdings" w:hint="default"/>
        <w:sz w:val="20"/>
        <w:szCs w:val="2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2"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4"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19"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3"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6"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28"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CB4696"/>
    <w:multiLevelType w:val="hybridMultilevel"/>
    <w:tmpl w:val="6DC0F2F2"/>
    <w:lvl w:ilvl="0" w:tplc="78608478">
      <w:start w:val="1"/>
      <w:numFmt w:val="bullet"/>
      <w:lvlText w:val=""/>
      <w:lvlJc w:val="left"/>
      <w:pPr>
        <w:ind w:left="720" w:hanging="360"/>
      </w:pPr>
      <w:rPr>
        <w:rFonts w:ascii="Wingdings" w:hAnsi="Wingdings" w:hint="default"/>
        <w:sz w:val="20"/>
        <w:szCs w:val="2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2"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6"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D13D30"/>
    <w:multiLevelType w:val="hybridMultilevel"/>
    <w:tmpl w:val="F7263324"/>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3" w15:restartNumberingAfterBreak="0">
    <w:nsid w:val="7DF14975"/>
    <w:multiLevelType w:val="hybridMultilevel"/>
    <w:tmpl w:val="AEF469D0"/>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44"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5"/>
  </w:num>
  <w:num w:numId="2">
    <w:abstractNumId w:val="37"/>
  </w:num>
  <w:num w:numId="3">
    <w:abstractNumId w:val="39"/>
  </w:num>
  <w:num w:numId="4">
    <w:abstractNumId w:val="0"/>
  </w:num>
  <w:num w:numId="5">
    <w:abstractNumId w:val="28"/>
  </w:num>
  <w:num w:numId="6">
    <w:abstractNumId w:val="21"/>
  </w:num>
  <w:num w:numId="7">
    <w:abstractNumId w:val="32"/>
  </w:num>
  <w:num w:numId="8">
    <w:abstractNumId w:val="17"/>
  </w:num>
  <w:num w:numId="9">
    <w:abstractNumId w:val="24"/>
  </w:num>
  <w:num w:numId="10">
    <w:abstractNumId w:val="16"/>
  </w:num>
  <w:num w:numId="11">
    <w:abstractNumId w:val="3"/>
  </w:num>
  <w:num w:numId="12">
    <w:abstractNumId w:val="8"/>
  </w:num>
  <w:num w:numId="13">
    <w:abstractNumId w:val="41"/>
  </w:num>
  <w:num w:numId="14">
    <w:abstractNumId w:val="34"/>
  </w:num>
  <w:num w:numId="15">
    <w:abstractNumId w:val="5"/>
  </w:num>
  <w:num w:numId="16">
    <w:abstractNumId w:val="7"/>
  </w:num>
  <w:num w:numId="17">
    <w:abstractNumId w:val="13"/>
  </w:num>
  <w:num w:numId="18">
    <w:abstractNumId w:val="42"/>
  </w:num>
  <w:num w:numId="19">
    <w:abstractNumId w:val="27"/>
  </w:num>
  <w:num w:numId="20">
    <w:abstractNumId w:val="11"/>
  </w:num>
  <w:num w:numId="21">
    <w:abstractNumId w:val="31"/>
  </w:num>
  <w:num w:numId="22">
    <w:abstractNumId w:val="12"/>
  </w:num>
  <w:num w:numId="23">
    <w:abstractNumId w:val="20"/>
  </w:num>
  <w:num w:numId="24">
    <w:abstractNumId w:val="6"/>
  </w:num>
  <w:num w:numId="25">
    <w:abstractNumId w:val="44"/>
  </w:num>
  <w:num w:numId="26">
    <w:abstractNumId w:val="23"/>
  </w:num>
  <w:num w:numId="27">
    <w:abstractNumId w:val="40"/>
  </w:num>
  <w:num w:numId="28">
    <w:abstractNumId w:val="19"/>
  </w:num>
  <w:num w:numId="29">
    <w:abstractNumId w:val="18"/>
  </w:num>
  <w:num w:numId="30">
    <w:abstractNumId w:val="35"/>
  </w:num>
  <w:num w:numId="31">
    <w:abstractNumId w:val="1"/>
  </w:num>
  <w:num w:numId="32">
    <w:abstractNumId w:val="38"/>
  </w:num>
  <w:num w:numId="33">
    <w:abstractNumId w:val="2"/>
  </w:num>
  <w:num w:numId="34">
    <w:abstractNumId w:val="33"/>
  </w:num>
  <w:num w:numId="35">
    <w:abstractNumId w:val="36"/>
  </w:num>
  <w:num w:numId="36">
    <w:abstractNumId w:val="26"/>
  </w:num>
  <w:num w:numId="37">
    <w:abstractNumId w:val="4"/>
  </w:num>
  <w:num w:numId="38">
    <w:abstractNumId w:val="14"/>
  </w:num>
  <w:num w:numId="39">
    <w:abstractNumId w:val="22"/>
  </w:num>
  <w:num w:numId="40">
    <w:abstractNumId w:val="30"/>
  </w:num>
  <w:num w:numId="41">
    <w:abstractNumId w:val="15"/>
  </w:num>
  <w:num w:numId="42">
    <w:abstractNumId w:val="9"/>
  </w:num>
  <w:num w:numId="43">
    <w:abstractNumId w:val="43"/>
  </w:num>
  <w:num w:numId="44">
    <w:abstractNumId w:val="1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710B3"/>
    <w:rsid w:val="000B2345"/>
    <w:rsid w:val="001309F1"/>
    <w:rsid w:val="00140B07"/>
    <w:rsid w:val="001423CC"/>
    <w:rsid w:val="001658EF"/>
    <w:rsid w:val="001C3CDD"/>
    <w:rsid w:val="002369A9"/>
    <w:rsid w:val="0024367C"/>
    <w:rsid w:val="00256F4C"/>
    <w:rsid w:val="00266192"/>
    <w:rsid w:val="002663B1"/>
    <w:rsid w:val="00271962"/>
    <w:rsid w:val="00296242"/>
    <w:rsid w:val="002A670A"/>
    <w:rsid w:val="002C719A"/>
    <w:rsid w:val="002D28B8"/>
    <w:rsid w:val="002D2AF6"/>
    <w:rsid w:val="002E3D3E"/>
    <w:rsid w:val="00300DEF"/>
    <w:rsid w:val="003227A2"/>
    <w:rsid w:val="00361D75"/>
    <w:rsid w:val="003B1BDF"/>
    <w:rsid w:val="003B4DD0"/>
    <w:rsid w:val="003C308C"/>
    <w:rsid w:val="003D28E9"/>
    <w:rsid w:val="00423EE0"/>
    <w:rsid w:val="004270CF"/>
    <w:rsid w:val="004540EA"/>
    <w:rsid w:val="004651A2"/>
    <w:rsid w:val="0047665E"/>
    <w:rsid w:val="00485B1D"/>
    <w:rsid w:val="00490550"/>
    <w:rsid w:val="004D66FF"/>
    <w:rsid w:val="004E3B0C"/>
    <w:rsid w:val="00527E03"/>
    <w:rsid w:val="0053464A"/>
    <w:rsid w:val="00547BA6"/>
    <w:rsid w:val="00572144"/>
    <w:rsid w:val="005875BA"/>
    <w:rsid w:val="005B5920"/>
    <w:rsid w:val="005C66A3"/>
    <w:rsid w:val="006004E3"/>
    <w:rsid w:val="00605C4B"/>
    <w:rsid w:val="00632F71"/>
    <w:rsid w:val="00636857"/>
    <w:rsid w:val="006405DC"/>
    <w:rsid w:val="006578B3"/>
    <w:rsid w:val="00663F2B"/>
    <w:rsid w:val="00683CF6"/>
    <w:rsid w:val="00693B98"/>
    <w:rsid w:val="00696642"/>
    <w:rsid w:val="006A7819"/>
    <w:rsid w:val="006B0CF3"/>
    <w:rsid w:val="006D76F8"/>
    <w:rsid w:val="006F1273"/>
    <w:rsid w:val="006F6745"/>
    <w:rsid w:val="006F6945"/>
    <w:rsid w:val="00701596"/>
    <w:rsid w:val="00703468"/>
    <w:rsid w:val="00704163"/>
    <w:rsid w:val="00735047"/>
    <w:rsid w:val="00737EC6"/>
    <w:rsid w:val="007C4A26"/>
    <w:rsid w:val="007D3BF8"/>
    <w:rsid w:val="007F7B34"/>
    <w:rsid w:val="00812344"/>
    <w:rsid w:val="00815E95"/>
    <w:rsid w:val="00816E01"/>
    <w:rsid w:val="00846866"/>
    <w:rsid w:val="008A02C2"/>
    <w:rsid w:val="008A2855"/>
    <w:rsid w:val="008B1084"/>
    <w:rsid w:val="008B3D16"/>
    <w:rsid w:val="008F7CB9"/>
    <w:rsid w:val="00901AD0"/>
    <w:rsid w:val="009079E8"/>
    <w:rsid w:val="00914CC1"/>
    <w:rsid w:val="009272C7"/>
    <w:rsid w:val="00935849"/>
    <w:rsid w:val="00963F5E"/>
    <w:rsid w:val="0096576C"/>
    <w:rsid w:val="0097169F"/>
    <w:rsid w:val="00986CEF"/>
    <w:rsid w:val="00987376"/>
    <w:rsid w:val="009B42B1"/>
    <w:rsid w:val="009C4250"/>
    <w:rsid w:val="00A13F58"/>
    <w:rsid w:val="00A351B0"/>
    <w:rsid w:val="00A36DF5"/>
    <w:rsid w:val="00A43FCA"/>
    <w:rsid w:val="00A705A8"/>
    <w:rsid w:val="00A80FED"/>
    <w:rsid w:val="00A8293E"/>
    <w:rsid w:val="00AD4EFA"/>
    <w:rsid w:val="00B01850"/>
    <w:rsid w:val="00B053A2"/>
    <w:rsid w:val="00B07BEA"/>
    <w:rsid w:val="00B407C2"/>
    <w:rsid w:val="00BA48C1"/>
    <w:rsid w:val="00BB0518"/>
    <w:rsid w:val="00BB263D"/>
    <w:rsid w:val="00C629F9"/>
    <w:rsid w:val="00C82CA2"/>
    <w:rsid w:val="00CE1ECA"/>
    <w:rsid w:val="00CF0086"/>
    <w:rsid w:val="00CF2715"/>
    <w:rsid w:val="00D11D82"/>
    <w:rsid w:val="00DA53E1"/>
    <w:rsid w:val="00DE1C17"/>
    <w:rsid w:val="00E043A3"/>
    <w:rsid w:val="00E11EEB"/>
    <w:rsid w:val="00E14AAE"/>
    <w:rsid w:val="00E2591C"/>
    <w:rsid w:val="00E51D00"/>
    <w:rsid w:val="00E60493"/>
    <w:rsid w:val="00E86EC6"/>
    <w:rsid w:val="00E87FFB"/>
    <w:rsid w:val="00EA1541"/>
    <w:rsid w:val="00EA3526"/>
    <w:rsid w:val="00EE754B"/>
    <w:rsid w:val="00F0042C"/>
    <w:rsid w:val="00F40531"/>
    <w:rsid w:val="00F423C3"/>
    <w:rsid w:val="00F50C4F"/>
    <w:rsid w:val="00F548A0"/>
    <w:rsid w:val="00F61D76"/>
    <w:rsid w:val="00F858AB"/>
    <w:rsid w:val="00F96FE2"/>
    <w:rsid w:val="00FB2684"/>
    <w:rsid w:val="00FB4E2E"/>
    <w:rsid w:val="00FB527E"/>
    <w:rsid w:val="00FB76E3"/>
    <w:rsid w:val="00FE7A9C"/>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959E9"/>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6866"/>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914C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7673">
      <w:bodyDiv w:val="1"/>
      <w:marLeft w:val="0"/>
      <w:marRight w:val="0"/>
      <w:marTop w:val="0"/>
      <w:marBottom w:val="0"/>
      <w:divBdr>
        <w:top w:val="none" w:sz="0" w:space="0" w:color="auto"/>
        <w:left w:val="none" w:sz="0" w:space="0" w:color="auto"/>
        <w:bottom w:val="none" w:sz="0" w:space="0" w:color="auto"/>
        <w:right w:val="none" w:sz="0" w:space="0" w:color="auto"/>
      </w:divBdr>
    </w:div>
    <w:div w:id="519899714">
      <w:bodyDiv w:val="1"/>
      <w:marLeft w:val="0"/>
      <w:marRight w:val="0"/>
      <w:marTop w:val="0"/>
      <w:marBottom w:val="0"/>
      <w:divBdr>
        <w:top w:val="none" w:sz="0" w:space="0" w:color="auto"/>
        <w:left w:val="none" w:sz="0" w:space="0" w:color="auto"/>
        <w:bottom w:val="none" w:sz="0" w:space="0" w:color="auto"/>
        <w:right w:val="none" w:sz="0" w:space="0" w:color="auto"/>
      </w:divBdr>
    </w:div>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13883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92EA8-ECEF-4CCF-AF28-8F7FAF1C39F7}">
  <ds:schemaRefs>
    <ds:schemaRef ds:uri="http://schemas.microsoft.com/sharepoint/v3/contenttype/forms"/>
  </ds:schemaRefs>
</ds:datastoreItem>
</file>

<file path=customXml/itemProps2.xml><?xml version="1.0" encoding="utf-8"?>
<ds:datastoreItem xmlns:ds="http://schemas.openxmlformats.org/officeDocument/2006/customXml" ds:itemID="{D19E5017-8E24-4E7B-994B-B34E7133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E854E-442C-4799-8F22-E6143D780F76}">
  <ds:schemaRef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51eceb56-ab04-4ced-a8d0-21b2b942416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2021-07-28T09:01:00Z</dcterms:created>
  <dcterms:modified xsi:type="dcterms:W3CDTF">2021-07-28T09:01:00Z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